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4253A" w:rsidRPr="00767FF1" w:rsidRDefault="00A4253A" w:rsidP="00A4253A">
      <w:pPr>
        <w:jc w:val="center"/>
        <w:outlineLvl w:val="0"/>
        <w:rPr>
          <w:color w:val="000000" w:themeColor="text1"/>
        </w:rPr>
      </w:pPr>
      <w:r w:rsidRPr="00767FF1">
        <w:rPr>
          <w:color w:val="000000" w:themeColor="text1"/>
        </w:rPr>
        <w:t>Chapter One</w:t>
      </w:r>
    </w:p>
    <w:p w:rsidR="00A4253A" w:rsidRPr="00767FF1" w:rsidRDefault="00A4253A" w:rsidP="00A4253A">
      <w:pPr>
        <w:jc w:val="center"/>
        <w:rPr>
          <w:i/>
          <w:color w:val="000000" w:themeColor="text1"/>
        </w:rPr>
      </w:pPr>
      <w:r w:rsidRPr="00767FF1">
        <w:rPr>
          <w:i/>
          <w:color w:val="000000" w:themeColor="text1"/>
        </w:rPr>
        <w:t xml:space="preserve">Always Already </w:t>
      </w:r>
    </w:p>
    <w:p w:rsidR="00A4253A" w:rsidRPr="00767FF1" w:rsidRDefault="00A4253A" w:rsidP="00A4253A">
      <w:pPr>
        <w:jc w:val="center"/>
        <w:rPr>
          <w:i/>
          <w:color w:val="000000" w:themeColor="text1"/>
        </w:rPr>
      </w:pPr>
    </w:p>
    <w:p w:rsidR="00A4253A" w:rsidRPr="00767FF1" w:rsidRDefault="00A4253A" w:rsidP="00A4253A">
      <w:pPr>
        <w:jc w:val="center"/>
        <w:rPr>
          <w:color w:val="000000" w:themeColor="text1"/>
        </w:rPr>
      </w:pPr>
      <w:r w:rsidRPr="00767FF1">
        <w:rPr>
          <w:color w:val="000000" w:themeColor="text1"/>
        </w:rPr>
        <w:t xml:space="preserve">“I only wish to point out that you and I are </w:t>
      </w:r>
      <w:r w:rsidRPr="00767FF1">
        <w:rPr>
          <w:i/>
          <w:color w:val="000000" w:themeColor="text1"/>
        </w:rPr>
        <w:t xml:space="preserve">always already </w:t>
      </w:r>
      <w:r w:rsidRPr="00767FF1">
        <w:rPr>
          <w:color w:val="000000" w:themeColor="text1"/>
        </w:rPr>
        <w:t>subjects, and as such constantly practice the rituals of ideological recognition, which guarantee for us that we are indeed concrete, individual, distinguishable, and (naturally) irreplaceable subjects”</w:t>
      </w:r>
    </w:p>
    <w:p w:rsidR="00A4253A" w:rsidRPr="00767FF1" w:rsidRDefault="00A4253A" w:rsidP="00A4253A">
      <w:pPr>
        <w:jc w:val="center"/>
        <w:rPr>
          <w:color w:val="000000" w:themeColor="text1"/>
        </w:rPr>
      </w:pPr>
      <w:r w:rsidRPr="00767FF1">
        <w:rPr>
          <w:color w:val="000000" w:themeColor="text1"/>
        </w:rPr>
        <w:tab/>
      </w:r>
      <w:r w:rsidRPr="00767FF1">
        <w:rPr>
          <w:color w:val="000000" w:themeColor="text1"/>
        </w:rPr>
        <w:tab/>
      </w:r>
      <w:r w:rsidRPr="00767FF1">
        <w:rPr>
          <w:color w:val="000000" w:themeColor="text1"/>
        </w:rPr>
        <w:tab/>
      </w:r>
      <w:r w:rsidRPr="00767FF1">
        <w:rPr>
          <w:color w:val="000000" w:themeColor="text1"/>
        </w:rPr>
        <w:tab/>
      </w:r>
      <w:r w:rsidRPr="00767FF1">
        <w:rPr>
          <w:color w:val="000000" w:themeColor="text1"/>
        </w:rPr>
        <w:tab/>
      </w:r>
      <w:r w:rsidRPr="00767FF1">
        <w:rPr>
          <w:color w:val="000000" w:themeColor="text1"/>
        </w:rPr>
        <w:tab/>
        <w:t>-Louis Althusser</w:t>
      </w:r>
    </w:p>
    <w:p w:rsidR="00A4253A" w:rsidRPr="00767FF1" w:rsidRDefault="00A4253A" w:rsidP="00A4253A">
      <w:pPr>
        <w:jc w:val="center"/>
        <w:rPr>
          <w:color w:val="000000" w:themeColor="text1"/>
        </w:rPr>
      </w:pPr>
    </w:p>
    <w:p w:rsidR="00A4253A" w:rsidRPr="00767FF1" w:rsidRDefault="00A4253A" w:rsidP="00A4253A">
      <w:pPr>
        <w:jc w:val="center"/>
        <w:rPr>
          <w:color w:val="000000" w:themeColor="text1"/>
        </w:rPr>
      </w:pPr>
    </w:p>
    <w:p w:rsidR="00A4253A" w:rsidRPr="00767FF1" w:rsidRDefault="00A4253A" w:rsidP="00A4253A">
      <w:pPr>
        <w:spacing w:line="480" w:lineRule="auto"/>
        <w:rPr>
          <w:color w:val="000000" w:themeColor="text1"/>
        </w:rPr>
      </w:pPr>
      <w:r w:rsidRPr="00767FF1">
        <w:rPr>
          <w:i/>
          <w:color w:val="000000" w:themeColor="text1"/>
        </w:rPr>
        <w:t>Introduction</w:t>
      </w:r>
    </w:p>
    <w:p w:rsidR="00A4253A" w:rsidRPr="00767FF1" w:rsidRDefault="00A4253A" w:rsidP="00A4253A">
      <w:pPr>
        <w:spacing w:line="480" w:lineRule="auto"/>
        <w:ind w:firstLine="720"/>
        <w:rPr>
          <w:color w:val="000000" w:themeColor="text1"/>
        </w:rPr>
      </w:pPr>
      <w:r w:rsidRPr="00767FF1">
        <w:rPr>
          <w:color w:val="000000" w:themeColor="text1"/>
        </w:rPr>
        <w:t xml:space="preserve">The advertisement has consistently been rated one of the greatest of the twentieth century, and it only aired once, during the telecast of Super Bowl XVIII on January 22, 1984. Known simply as “1984,” it is the advertisement that introduced the world to the Apple Macintosh computer, an advertisement that is steeped in the ethos of George Orwell’s novel that became a focal point of cultural and literary studies that same year. The spectators within the advertisement—Orwellian proles that listen mindlessly to the droning voice of Big Brother coming from a telescreen in front of them—are under the complete control of a single authority. The disembodied face speaks to this assembled group, a group that represents the status quo of personal computing; in this context, that status quo is the collective body of users of IBM personal computers, the brand that dominated the market at the time. Through this lens, the advertisement may be read as a sort of meta-discourse: It is simultaneously </w:t>
      </w:r>
      <w:r w:rsidRPr="00767FF1">
        <w:rPr>
          <w:i/>
          <w:color w:val="000000" w:themeColor="text1"/>
        </w:rPr>
        <w:t>about</w:t>
      </w:r>
      <w:r w:rsidRPr="00767FF1">
        <w:rPr>
          <w:color w:val="000000" w:themeColor="text1"/>
        </w:rPr>
        <w:t xml:space="preserve"> controlling discourse while also existing </w:t>
      </w:r>
      <w:r w:rsidRPr="00767FF1">
        <w:rPr>
          <w:i/>
          <w:color w:val="000000" w:themeColor="text1"/>
        </w:rPr>
        <w:t xml:space="preserve">as </w:t>
      </w:r>
      <w:r w:rsidRPr="00767FF1">
        <w:rPr>
          <w:color w:val="000000" w:themeColor="text1"/>
        </w:rPr>
        <w:t xml:space="preserve">controlling discourse. It is that meta quality of the “1984” advertisement that triggered the thinking that lead to the formulation of the argument presented in the following pages. </w:t>
      </w:r>
    </w:p>
    <w:p w:rsidR="00A4253A" w:rsidRPr="00767FF1" w:rsidRDefault="00A4253A" w:rsidP="00A4253A">
      <w:pPr>
        <w:spacing w:line="480" w:lineRule="auto"/>
        <w:ind w:firstLine="720"/>
        <w:rPr>
          <w:color w:val="000000" w:themeColor="text1"/>
        </w:rPr>
      </w:pPr>
      <w:r w:rsidRPr="00767FF1">
        <w:rPr>
          <w:color w:val="000000" w:themeColor="text1"/>
        </w:rPr>
        <w:t xml:space="preserve">The idea for this extended work was first planted in my brain in a seminar with Dr. Hong Cheng at Virginia Commonwealth University, during which I offered a semiotic analysis of the same “1984” Apple advertisement. I examined the advertisement against the backdrop of </w:t>
      </w:r>
      <w:r w:rsidRPr="00767FF1">
        <w:rPr>
          <w:color w:val="000000" w:themeColor="text1"/>
        </w:rPr>
        <w:lastRenderedPageBreak/>
        <w:t xml:space="preserve">Orwell’s novel as a way of highlighting similar themes in both works. The more I thought about the ad in terms of novels other than </w:t>
      </w:r>
      <w:r w:rsidRPr="00767FF1">
        <w:rPr>
          <w:i/>
          <w:color w:val="000000" w:themeColor="text1"/>
        </w:rPr>
        <w:t>1984</w:t>
      </w:r>
      <w:r w:rsidRPr="00767FF1">
        <w:rPr>
          <w:color w:val="000000" w:themeColor="text1"/>
        </w:rPr>
        <w:t xml:space="preserve">, however, the more I realized that authors had been saying much the same thing in a variety of works. Especially in the case of American authors of the first half of the twentieth century, I found an assortment of social critiques that all brought to light the cultural prison that was created by the combination of consumer capitalism and the advertising discourse that fuels it. Advertising’s primary aim is that of controlling the behaviors of consumers, and consumers in the United States live under the omnipresent controlling tentacles of the capitalist system. Capitalism exhibits many of the same qualities as those present in Orwell’s dystopian Oceania; in both settings, citizens exist within the confines of a virtual prison of which they are seemingly unaware but which yet dictates the parameters of their every behavior. </w:t>
      </w:r>
    </w:p>
    <w:p w:rsidR="00A4253A" w:rsidRPr="00767FF1" w:rsidRDefault="00A4253A" w:rsidP="00A4253A">
      <w:pPr>
        <w:spacing w:line="480" w:lineRule="auto"/>
        <w:ind w:firstLine="720"/>
        <w:rPr>
          <w:color w:val="000000" w:themeColor="text1"/>
        </w:rPr>
      </w:pPr>
      <w:r w:rsidRPr="00767FF1">
        <w:rPr>
          <w:color w:val="000000" w:themeColor="text1"/>
        </w:rPr>
        <w:t xml:space="preserve">The following study examines the ways in which American writers of the first half of the twentieth century grappled with the emergence and the subsequent consequences of consumer capitalism in the United States. The first section looks by Frank Norris’s </w:t>
      </w:r>
      <w:r w:rsidRPr="00767FF1">
        <w:rPr>
          <w:i/>
          <w:color w:val="000000" w:themeColor="text1"/>
        </w:rPr>
        <w:t>The Octopus: A Story of California</w:t>
      </w:r>
      <w:r w:rsidRPr="00767FF1">
        <w:rPr>
          <w:color w:val="000000" w:themeColor="text1"/>
        </w:rPr>
        <w:t xml:space="preserve">, Upton Sinclair’s </w:t>
      </w:r>
      <w:r w:rsidRPr="00767FF1">
        <w:rPr>
          <w:i/>
          <w:color w:val="000000" w:themeColor="text1"/>
        </w:rPr>
        <w:t>The Jungle</w:t>
      </w:r>
      <w:r w:rsidRPr="00767FF1">
        <w:rPr>
          <w:color w:val="000000" w:themeColor="text1"/>
        </w:rPr>
        <w:t xml:space="preserve">, and Edith Wharton’s </w:t>
      </w:r>
      <w:r w:rsidRPr="00767FF1">
        <w:rPr>
          <w:i/>
          <w:color w:val="000000" w:themeColor="text1"/>
        </w:rPr>
        <w:t>The Custom of the Country</w:t>
      </w:r>
      <w:r w:rsidRPr="00767FF1">
        <w:rPr>
          <w:color w:val="000000" w:themeColor="text1"/>
        </w:rPr>
        <w:t xml:space="preserve">. The following chapter examines Sinclair Lewis’s </w:t>
      </w:r>
      <w:r w:rsidRPr="00767FF1">
        <w:rPr>
          <w:i/>
          <w:color w:val="000000" w:themeColor="text1"/>
        </w:rPr>
        <w:t>Babbitt</w:t>
      </w:r>
      <w:r w:rsidRPr="00767FF1">
        <w:rPr>
          <w:color w:val="000000" w:themeColor="text1"/>
        </w:rPr>
        <w:t xml:space="preserve">, Willa Cather’s </w:t>
      </w:r>
      <w:r w:rsidRPr="00767FF1">
        <w:rPr>
          <w:i/>
          <w:color w:val="000000" w:themeColor="text1"/>
        </w:rPr>
        <w:t>A Lost Lady</w:t>
      </w:r>
      <w:r w:rsidRPr="00767FF1">
        <w:rPr>
          <w:color w:val="000000" w:themeColor="text1"/>
        </w:rPr>
        <w:t xml:space="preserve">, Theodore Dreiser’s </w:t>
      </w:r>
      <w:r w:rsidRPr="00767FF1">
        <w:rPr>
          <w:i/>
          <w:color w:val="000000" w:themeColor="text1"/>
        </w:rPr>
        <w:t>An American Tragedy</w:t>
      </w:r>
      <w:r w:rsidRPr="00767FF1">
        <w:rPr>
          <w:color w:val="000000" w:themeColor="text1"/>
        </w:rPr>
        <w:t xml:space="preserve">, Anzia Yezierska’s </w:t>
      </w:r>
      <w:r w:rsidRPr="00767FF1">
        <w:rPr>
          <w:i/>
          <w:color w:val="000000" w:themeColor="text1"/>
        </w:rPr>
        <w:t>Bread Givers</w:t>
      </w:r>
      <w:r w:rsidRPr="00767FF1">
        <w:rPr>
          <w:color w:val="000000" w:themeColor="text1"/>
        </w:rPr>
        <w:t xml:space="preserve">, F. Scott Fitzgerald’s </w:t>
      </w:r>
      <w:r w:rsidRPr="00767FF1">
        <w:rPr>
          <w:i/>
          <w:color w:val="000000" w:themeColor="text1"/>
        </w:rPr>
        <w:t>The Great Gatsby</w:t>
      </w:r>
      <w:r w:rsidRPr="00767FF1">
        <w:rPr>
          <w:color w:val="000000" w:themeColor="text1"/>
        </w:rPr>
        <w:t xml:space="preserve">, and Agnes Smedley’s </w:t>
      </w:r>
      <w:r w:rsidRPr="00767FF1">
        <w:rPr>
          <w:i/>
          <w:color w:val="000000" w:themeColor="text1"/>
        </w:rPr>
        <w:t>Daughter of Earth</w:t>
      </w:r>
      <w:r w:rsidRPr="00767FF1">
        <w:rPr>
          <w:color w:val="000000" w:themeColor="text1"/>
        </w:rPr>
        <w:t xml:space="preserve">. The final chapter of analysis offers explications of William Faulkner’s </w:t>
      </w:r>
      <w:r w:rsidRPr="00767FF1">
        <w:rPr>
          <w:i/>
          <w:color w:val="000000" w:themeColor="text1"/>
        </w:rPr>
        <w:t>As I Lay Dying</w:t>
      </w:r>
      <w:r w:rsidRPr="00767FF1">
        <w:rPr>
          <w:color w:val="000000" w:themeColor="text1"/>
        </w:rPr>
        <w:t xml:space="preserve">, Zora Neale Hurston’s </w:t>
      </w:r>
      <w:r w:rsidRPr="00767FF1">
        <w:rPr>
          <w:i/>
          <w:color w:val="000000" w:themeColor="text1"/>
        </w:rPr>
        <w:t>Their Eyes Were Watching God</w:t>
      </w:r>
      <w:r w:rsidRPr="00767FF1">
        <w:rPr>
          <w:color w:val="000000" w:themeColor="text1"/>
        </w:rPr>
        <w:t xml:space="preserve">, John Steinbeck’s </w:t>
      </w:r>
      <w:r w:rsidRPr="00767FF1">
        <w:rPr>
          <w:i/>
          <w:color w:val="000000" w:themeColor="text1"/>
        </w:rPr>
        <w:t>The Grapes of Wrath</w:t>
      </w:r>
      <w:r w:rsidRPr="00767FF1">
        <w:rPr>
          <w:color w:val="000000" w:themeColor="text1"/>
        </w:rPr>
        <w:t xml:space="preserve">, Nathaniel West’s </w:t>
      </w:r>
      <w:r w:rsidRPr="00767FF1">
        <w:rPr>
          <w:i/>
          <w:color w:val="000000" w:themeColor="text1"/>
        </w:rPr>
        <w:t>The Day of the Locust</w:t>
      </w:r>
      <w:r w:rsidRPr="00767FF1">
        <w:rPr>
          <w:color w:val="000000" w:themeColor="text1"/>
        </w:rPr>
        <w:t xml:space="preserve">, and Richard Wright’s </w:t>
      </w:r>
      <w:r w:rsidRPr="00767FF1">
        <w:rPr>
          <w:i/>
          <w:color w:val="000000" w:themeColor="text1"/>
        </w:rPr>
        <w:t>Native Son</w:t>
      </w:r>
      <w:r w:rsidRPr="00767FF1">
        <w:rPr>
          <w:color w:val="000000" w:themeColor="text1"/>
        </w:rPr>
        <w:t xml:space="preserve">. These authors, I will argue, offered a variety of critical views of the American capitalist system, though less in terms of a Marxist perspective and more in terms of a Foucauldian perspective. </w:t>
      </w:r>
    </w:p>
    <w:p w:rsidR="00A4253A" w:rsidRPr="00767FF1" w:rsidRDefault="00A4253A" w:rsidP="00A4253A">
      <w:pPr>
        <w:spacing w:line="480" w:lineRule="auto"/>
        <w:ind w:firstLine="720"/>
        <w:rPr>
          <w:color w:val="000000" w:themeColor="text1"/>
        </w:rPr>
      </w:pPr>
      <w:r>
        <w:rPr>
          <w:color w:val="000000" w:themeColor="text1"/>
        </w:rPr>
        <w:lastRenderedPageBreak/>
        <w:t xml:space="preserve">While it would be anachronistic to claim that these authors were aware of Foucault’s application of the Panopticon to social institutions, it is clear that they were aware of the power capitalism wielded to control those living under its purview. </w:t>
      </w:r>
      <w:r w:rsidRPr="00767FF1">
        <w:rPr>
          <w:color w:val="000000" w:themeColor="text1"/>
        </w:rPr>
        <w:t xml:space="preserve">The writers under consideration in this work saw in the capitalist system the potential for imprisonment of consumers trapped in an endless cycle of working to acquire the necessary funds needed to buy commodities, which I interpret as a manifestation of Foucault’s theories of the Panopticon detailed in </w:t>
      </w:r>
      <w:r w:rsidRPr="00767FF1">
        <w:rPr>
          <w:i/>
          <w:color w:val="000000" w:themeColor="text1"/>
        </w:rPr>
        <w:t>Discipline and Punish</w:t>
      </w:r>
      <w:r w:rsidRPr="00767FF1">
        <w:rPr>
          <w:color w:val="000000" w:themeColor="text1"/>
        </w:rPr>
        <w:t xml:space="preserve">, first published in 1975. It is in this way that my argument distinctly diverges from the traditional Marxist approach so often applied to economic interpretations of works during this time period. Whereas Marx looked to the proletariat to rise up in revolution against the capitalists as a way to end their enslavement, I see </w:t>
      </w:r>
      <w:r w:rsidRPr="00767FF1">
        <w:rPr>
          <w:i/>
          <w:color w:val="000000" w:themeColor="text1"/>
        </w:rPr>
        <w:t xml:space="preserve">all </w:t>
      </w:r>
      <w:r w:rsidRPr="00767FF1">
        <w:rPr>
          <w:color w:val="000000" w:themeColor="text1"/>
        </w:rPr>
        <w:t xml:space="preserve">those living under capitalism’s purview as not only imprisoned within the system, but forever sentenced to live under its power. There is no labor strike, no union negotiation, no proletarian revolution that can free those living in a capitalist system from their bondage. Capitalism is the perfect, inescapable Panopticon, and the following pages will examine how that reality is manifested </w:t>
      </w:r>
      <w:r>
        <w:rPr>
          <w:color w:val="000000" w:themeColor="text1"/>
        </w:rPr>
        <w:t xml:space="preserve">and interrogated </w:t>
      </w:r>
      <w:r w:rsidRPr="00767FF1">
        <w:rPr>
          <w:color w:val="000000" w:themeColor="text1"/>
        </w:rPr>
        <w:t>in the above-listed American novels.</w:t>
      </w:r>
    </w:p>
    <w:p w:rsidR="00A4253A" w:rsidRPr="00767FF1" w:rsidRDefault="00A4253A" w:rsidP="00A4253A">
      <w:pPr>
        <w:spacing w:line="480" w:lineRule="auto"/>
        <w:ind w:firstLine="720"/>
        <w:rPr>
          <w:color w:val="000000" w:themeColor="text1"/>
        </w:rPr>
      </w:pPr>
      <w:r w:rsidRPr="00767FF1">
        <w:rPr>
          <w:color w:val="000000" w:themeColor="text1"/>
        </w:rPr>
        <w:t xml:space="preserve">There is sufficient critical analysis to lend support and credence to my argument regarding capitalism as a panoptic power (see, for example, Foucault, von Schriltz, Fuchs, and Versieren), but there is a discernible gap in the scholarship in regard to linking Foucault’s theorization of the ultimate prison with the world’s most prevalent economic system. Scholars have linked Foucault’s theories of power and control to capitalism, but none have made the connection from the perspective of the consumer, which I see as the entity trapped within the panoptic structure. Additionally, there have been no scholars of literary studies who have looked at this pairing in literary studies, and likewise none that have looked at advertising as a </w:t>
      </w:r>
      <w:r w:rsidRPr="00767FF1">
        <w:rPr>
          <w:color w:val="000000" w:themeColor="text1"/>
        </w:rPr>
        <w:lastRenderedPageBreak/>
        <w:t>Foucauldian dominant discourse. Despite what I see as its foundational impact to the development of capitalism, advertising is essentially ignored by scholars who interrogate the economic system within the context of literary analysis.</w:t>
      </w:r>
    </w:p>
    <w:p w:rsidR="00A4253A" w:rsidRPr="00767FF1" w:rsidRDefault="00A4253A" w:rsidP="00A4253A">
      <w:pPr>
        <w:spacing w:line="480" w:lineRule="auto"/>
        <w:ind w:firstLine="720"/>
        <w:rPr>
          <w:color w:val="000000" w:themeColor="text1"/>
        </w:rPr>
      </w:pPr>
      <w:r w:rsidRPr="00767FF1">
        <w:rPr>
          <w:color w:val="000000" w:themeColor="text1"/>
        </w:rPr>
        <w:t>Countless scholars have incorporated Marx’s ideas to varying degrees as a way of interpreting literature from all regions and historical periods, and the literature from the United States during the first half of the twentieth century has proved to be fertile ground for those scholars. Despite the wealth of critical literature focused on the idea that the American capitalist system has historically shackled lower-class citizens to a life of perpetual labor, no critics have thus far examined capitalism as a panoptic social force that is powered by the discourse of advertising.</w:t>
      </w:r>
    </w:p>
    <w:p w:rsidR="00A4253A" w:rsidRPr="00767FF1" w:rsidRDefault="00A4253A" w:rsidP="00A4253A">
      <w:pPr>
        <w:spacing w:line="480" w:lineRule="auto"/>
        <w:ind w:firstLine="720"/>
        <w:rPr>
          <w:rFonts w:eastAsia="Times New Roman"/>
          <w:color w:val="000000" w:themeColor="text1"/>
        </w:rPr>
      </w:pPr>
      <w:r w:rsidRPr="00767FF1">
        <w:rPr>
          <w:color w:val="000000" w:themeColor="text1"/>
        </w:rPr>
        <w:t xml:space="preserve">In regard to the foundational tenet of my argument that pairs Foucault with Marx in a single argument, there is a noticeable lack of critical literature that puts the two together. On one hand, there is an argument to be made that that connection goes without saying, given that Foucault’s early academic training centered on Marxist philosophy and he was, for a period of time, a member of the Communist party. However, given the centrality of Marx’s philosophy to much of the theory that informs the following argument, there is a need to address the dearth of scholarship on the subject. The most compelling piece of critical literature in this category – and the closest to the argument offered in the following pages – is an article by Karl von Schriltz, who posits the idea that the goals of capitalist production mimic those of the penal system as outlined by Foucault in </w:t>
      </w:r>
      <w:r w:rsidRPr="00767FF1">
        <w:rPr>
          <w:i/>
          <w:color w:val="000000" w:themeColor="text1"/>
        </w:rPr>
        <w:t>Discipline and Punish</w:t>
      </w:r>
      <w:r w:rsidRPr="00767FF1">
        <w:rPr>
          <w:color w:val="000000" w:themeColor="text1"/>
        </w:rPr>
        <w:t xml:space="preserve">. However, the author fails to make the connection that it is consumers that assume the role of the docile bodies under the control of the Panopticon. Instead, the author limits his argument to the idea espoused by Marx that it is the laborers who work to enrich the bourgeoisie. Whereas von Schriltz only considers the panoptic control </w:t>
      </w:r>
      <w:r w:rsidRPr="00767FF1">
        <w:rPr>
          <w:color w:val="000000" w:themeColor="text1"/>
        </w:rPr>
        <w:lastRenderedPageBreak/>
        <w:t xml:space="preserve">exercised over the laborers by the capitalists, my argument extends that arm of control beyond the laborers and out to the realm of the consumers, who are controlled from birth by the capitalist structure that enables and promotes the free-market economy. </w:t>
      </w:r>
    </w:p>
    <w:p w:rsidR="00A4253A" w:rsidRPr="00767FF1" w:rsidRDefault="00A4253A" w:rsidP="00A4253A">
      <w:pPr>
        <w:spacing w:line="480" w:lineRule="auto"/>
        <w:rPr>
          <w:rFonts w:eastAsia="Times New Roman"/>
          <w:color w:val="000000" w:themeColor="text1"/>
        </w:rPr>
      </w:pPr>
      <w:r w:rsidRPr="00767FF1">
        <w:rPr>
          <w:color w:val="000000" w:themeColor="text1"/>
        </w:rPr>
        <w:tab/>
        <w:t>Von Schriltz’s limited line of thinking – one that focuses only on the labor aspect of capitalism – is one that repeats itself throughout much of the body of critical literature that concerns Foucault insofar as his work can be applied to the interrogation of capitalism. However, no scholar has yet illustrated the ways in which Foucault’s theories about control may be applied to consumers. There is very little scholarship that puts Foucault together with capitalism, and there is no work that discusses the topic of control (a topic that is central to Foucault’s work) as it is manifested within the capitalist system. While there is some scholarship that applies Foucault’s theories to economic concerns, none uses the Panopticon as a metaphorical model representing capitalism, and none uses Foucault’s theory of the docile body in any discussion of advertising rhetoric as a manipulative power that serves as the dominant discourse in capitalism.</w:t>
      </w:r>
    </w:p>
    <w:p w:rsidR="00A4253A" w:rsidRPr="00767FF1" w:rsidRDefault="00A4253A" w:rsidP="00A4253A">
      <w:pPr>
        <w:spacing w:line="480" w:lineRule="auto"/>
        <w:ind w:firstLine="720"/>
        <w:rPr>
          <w:color w:val="000000" w:themeColor="text1"/>
        </w:rPr>
      </w:pPr>
      <w:r w:rsidRPr="00767FF1">
        <w:rPr>
          <w:color w:val="000000" w:themeColor="text1"/>
        </w:rPr>
        <w:t>Most of the remaining literature that puts Marx and Foucault together is confined to the realm of socio-political perspectives, as well as periodic writings about the law. For example, Christian Fuchs argues that Foucault and Marx may be linked when interrogating the economic implications of control via personal surveillance. Alternatively, Alan Hunt ends up pitting the two against one another, and finds that while both offer opportunities for application within legal studies, they don’t (to his mind) work well together. Jelle Versieren</w:t>
      </w:r>
      <w:r w:rsidRPr="00767FF1">
        <w:rPr>
          <w:rFonts w:eastAsia="Times New Roman"/>
          <w:color w:val="000000" w:themeColor="text1"/>
        </w:rPr>
        <w:t xml:space="preserve"> focuses her study of Foucault on </w:t>
      </w:r>
      <w:r w:rsidRPr="00767FF1">
        <w:rPr>
          <w:rFonts w:eastAsia="Times New Roman"/>
          <w:i/>
          <w:color w:val="000000" w:themeColor="text1"/>
        </w:rPr>
        <w:t xml:space="preserve">The Order of Things </w:t>
      </w:r>
      <w:r w:rsidRPr="00767FF1">
        <w:rPr>
          <w:rFonts w:eastAsia="Times New Roman"/>
          <w:color w:val="000000" w:themeColor="text1"/>
        </w:rPr>
        <w:t>and Foucault’s concept of the é</w:t>
      </w:r>
      <w:r w:rsidRPr="00767FF1">
        <w:rPr>
          <w:rFonts w:eastAsia="Times New Roman"/>
          <w:i/>
          <w:color w:val="000000" w:themeColor="text1"/>
        </w:rPr>
        <w:t>pistème</w:t>
      </w:r>
      <w:r w:rsidRPr="00767FF1">
        <w:rPr>
          <w:rFonts w:eastAsia="Times New Roman"/>
          <w:color w:val="000000" w:themeColor="text1"/>
        </w:rPr>
        <w:t xml:space="preserve">. As such, she is more concerned with the historical context within which labor is situated, specifically in relation to Marxist theories. Her study focuses on the argument of whether or not labor may be viewed as a representation of wealth, as Adam Smith argued in </w:t>
      </w:r>
      <w:r w:rsidRPr="00767FF1">
        <w:rPr>
          <w:rFonts w:eastAsia="Times New Roman"/>
          <w:i/>
          <w:color w:val="000000" w:themeColor="text1"/>
        </w:rPr>
        <w:t>The Wealth of Nations.</w:t>
      </w:r>
    </w:p>
    <w:p w:rsidR="00A4253A" w:rsidRPr="00767FF1" w:rsidRDefault="00A4253A" w:rsidP="00A4253A">
      <w:pPr>
        <w:spacing w:line="480" w:lineRule="auto"/>
        <w:ind w:firstLine="720"/>
        <w:rPr>
          <w:color w:val="000000" w:themeColor="text1"/>
        </w:rPr>
      </w:pPr>
    </w:p>
    <w:p w:rsidR="00A4253A" w:rsidRPr="00767FF1" w:rsidRDefault="00A4253A" w:rsidP="00A4253A">
      <w:pPr>
        <w:spacing w:line="480" w:lineRule="auto"/>
        <w:rPr>
          <w:i/>
          <w:color w:val="000000" w:themeColor="text1"/>
        </w:rPr>
      </w:pPr>
      <w:r w:rsidRPr="00767FF1">
        <w:rPr>
          <w:i/>
          <w:color w:val="000000" w:themeColor="text1"/>
        </w:rPr>
        <w:t>Consumer Capitalism</w:t>
      </w:r>
    </w:p>
    <w:p w:rsidR="00A4253A" w:rsidRPr="00767FF1" w:rsidRDefault="00A4253A" w:rsidP="00A4253A">
      <w:pPr>
        <w:spacing w:line="480" w:lineRule="auto"/>
        <w:ind w:firstLine="720"/>
        <w:rPr>
          <w:color w:val="000000" w:themeColor="text1"/>
        </w:rPr>
      </w:pPr>
      <w:r w:rsidRPr="00767FF1">
        <w:rPr>
          <w:color w:val="000000" w:themeColor="text1"/>
        </w:rPr>
        <w:t>Consumer capitalism is a relatively recent development in the economic history of the United States. At the beginning of the nineteenth century, the majority of Americans were self-sufficient. They grew their own food, both crops and livestock. There were no grocery stores that stocked neatly-wrapped pre-cut steaks and freshly-picked vegetables. If you wanted those things, you had to provide them yourself. The same was true for clothing, which was made in-house and almost all of which valued function over style. Americans of that time period weren’t as concerned with impressing anyone with their appearance; the idea of trying to “dress to impress” was not yet a mantra in the American psyche. These men and women—and children, for that matter—lived like their Puritan ancestors, books—oftentimes books with moral lessons—serving as their primary source of entertainment. And as Thaddeus Russell points out, most Americans lived their entire lives within a fifty-mile radius of their place of birth (207).</w:t>
      </w:r>
      <w:r>
        <w:rPr>
          <w:rStyle w:val="FootnoteReference"/>
          <w:color w:val="000000" w:themeColor="text1"/>
        </w:rPr>
        <w:footnoteReference w:id="1"/>
      </w:r>
      <w:r w:rsidRPr="00767FF1">
        <w:rPr>
          <w:color w:val="000000" w:themeColor="text1"/>
        </w:rPr>
        <w:t xml:space="preserve"> Life was about work; leisure was classified as laziness, and weekends were a non-existent concept. </w:t>
      </w:r>
    </w:p>
    <w:p w:rsidR="00A4253A" w:rsidRPr="00767FF1" w:rsidRDefault="00A4253A" w:rsidP="00A4253A">
      <w:pPr>
        <w:spacing w:line="480" w:lineRule="auto"/>
        <w:ind w:firstLine="720"/>
        <w:rPr>
          <w:color w:val="000000" w:themeColor="text1"/>
        </w:rPr>
      </w:pPr>
      <w:r w:rsidRPr="00767FF1">
        <w:rPr>
          <w:color w:val="000000" w:themeColor="text1"/>
        </w:rPr>
        <w:t xml:space="preserve">But that outlook on life—and the enjoyment of commodity acquisition and display—changed over the years, and by the beginning of the twentieth century, the average American had seen a tectonic shift in the world around him. Food was available for purchase from a store, as were clothes and countless commodities that had never before existed. For those who lived too far from the newly-created department stores in the major cities, catalogs and mail-order shopping afforded the same opportunities to purchase those goods without making the trip to the city. A whole new culture of desire grew to maturity by the beginning of the twentieth century. </w:t>
      </w:r>
      <w:r w:rsidRPr="00767FF1">
        <w:rPr>
          <w:color w:val="000000" w:themeColor="text1"/>
        </w:rPr>
        <w:lastRenderedPageBreak/>
        <w:t xml:space="preserve">People whose parents had worked every day of the week for as long as there was light to see were suddenly embracing an entirely new ethic, one that valued leisure-time and indulgence as a reward for their labors. People now worked hard and played hard. But this culture didn’t simply appear out of the air; it took time and a radical change in personal values. As Russell argues, “Not a single consumer good would have been produced if people did not want them or did not allow themselves to seek them. Without desire there would have been no demand. Without demand there would have been no production” (208). The desire that fueled consumer demand—which itself fueled production—in American society was created and fostered by the nascent advertising industry that began to flourish in the late nineteenth and early twentieth centuries. Those individual factors—consumer demand, production, and advertising—all worked in tandem to create a virtual prison-like structure. </w:t>
      </w:r>
    </w:p>
    <w:p w:rsidR="00A4253A" w:rsidRPr="00767FF1" w:rsidRDefault="00A4253A" w:rsidP="00A4253A">
      <w:pPr>
        <w:spacing w:line="480" w:lineRule="auto"/>
        <w:rPr>
          <w:color w:val="000000" w:themeColor="text1"/>
        </w:rPr>
      </w:pPr>
    </w:p>
    <w:p w:rsidR="00A4253A" w:rsidRPr="00767FF1" w:rsidRDefault="00A4253A" w:rsidP="00A4253A">
      <w:pPr>
        <w:spacing w:line="480" w:lineRule="auto"/>
        <w:rPr>
          <w:i/>
          <w:color w:val="000000" w:themeColor="text1"/>
        </w:rPr>
      </w:pPr>
      <w:r w:rsidRPr="00767FF1">
        <w:rPr>
          <w:i/>
          <w:color w:val="000000" w:themeColor="text1"/>
        </w:rPr>
        <w:t>The Panopticon</w:t>
      </w:r>
    </w:p>
    <w:p w:rsidR="00A4253A" w:rsidRPr="00767FF1" w:rsidRDefault="00A4253A" w:rsidP="00A4253A">
      <w:pPr>
        <w:spacing w:line="480" w:lineRule="auto"/>
        <w:ind w:firstLine="720"/>
        <w:rPr>
          <w:color w:val="000000" w:themeColor="text1"/>
        </w:rPr>
      </w:pPr>
      <w:r w:rsidRPr="00767FF1">
        <w:rPr>
          <w:color w:val="000000" w:themeColor="text1"/>
        </w:rPr>
        <w:t xml:space="preserve">In his examination of social and political power and control, Michel Foucault focused on the built-in control mechanisms of the ultimate imagined prison conceived of by Jeremey Bentham, who named his institution the Panopticon. Foucault suggested that the Panopticon’s all-seeing eye represented a microcosm of discipline in general: </w:t>
      </w:r>
    </w:p>
    <w:p w:rsidR="00A4253A" w:rsidRPr="00767FF1" w:rsidRDefault="00A4253A" w:rsidP="00A4253A">
      <w:pPr>
        <w:ind w:left="1440"/>
        <w:rPr>
          <w:color w:val="000000" w:themeColor="text1"/>
        </w:rPr>
      </w:pPr>
      <w:r w:rsidRPr="00767FF1">
        <w:rPr>
          <w:color w:val="000000" w:themeColor="text1"/>
        </w:rPr>
        <w:t>This enclosed, segmented space, observed at every point, in which the individuals are inserted in a fixed place, in which the slightest movements are supervised, in which all events are recorded, in which an uninterrupted work of writing links the centre and periphery, in which power is exercised without division, according to a continuous hierarchical figure, in which each individual is constantly located, examined and distributed among the living beings, the sick and the dead – all this constitutes a compact model of the disciplinary mechanism (</w:t>
      </w:r>
      <w:r w:rsidRPr="00767FF1">
        <w:rPr>
          <w:i/>
          <w:color w:val="000000" w:themeColor="text1"/>
        </w:rPr>
        <w:t xml:space="preserve">Discipline and Punish </w:t>
      </w:r>
      <w:r w:rsidRPr="00767FF1">
        <w:rPr>
          <w:color w:val="000000" w:themeColor="text1"/>
        </w:rPr>
        <w:t>197).</w:t>
      </w:r>
    </w:p>
    <w:p w:rsidR="00A4253A" w:rsidRPr="00767FF1" w:rsidRDefault="00A4253A" w:rsidP="00A4253A">
      <w:pPr>
        <w:rPr>
          <w:color w:val="000000" w:themeColor="text1"/>
        </w:rPr>
      </w:pPr>
    </w:p>
    <w:p w:rsidR="00A4253A" w:rsidRPr="00767FF1" w:rsidRDefault="00A4253A" w:rsidP="00A4253A">
      <w:pPr>
        <w:spacing w:line="480" w:lineRule="auto"/>
        <w:rPr>
          <w:color w:val="000000" w:themeColor="text1"/>
        </w:rPr>
      </w:pPr>
      <w:r w:rsidRPr="00767FF1">
        <w:rPr>
          <w:color w:val="000000" w:themeColor="text1"/>
        </w:rPr>
        <w:lastRenderedPageBreak/>
        <w:t>Within an enclosed environment, then, the disciplinary instrument is capable of wielding its power over a collective body contained within that environment. In my argument, the enclosed environment is capitalism, and the collective body is represented by consumers.</w:t>
      </w:r>
    </w:p>
    <w:p w:rsidR="00A4253A" w:rsidRPr="00767FF1" w:rsidRDefault="00A4253A" w:rsidP="00A4253A">
      <w:pPr>
        <w:spacing w:line="480" w:lineRule="auto"/>
        <w:ind w:firstLine="720"/>
        <w:rPr>
          <w:color w:val="000000" w:themeColor="text1"/>
        </w:rPr>
      </w:pPr>
      <w:r w:rsidRPr="00767FF1">
        <w:rPr>
          <w:color w:val="000000" w:themeColor="text1"/>
        </w:rPr>
        <w:t>An important consideration when discussing the idea of a body in Foucauldian terms is that the body is capable of being disciplined to perform a particular action. Foucault describes this body as docile; it is a body that, according to Foucault, “may be subjected, used, transformed, and improved” (</w:t>
      </w:r>
      <w:r w:rsidRPr="00767FF1">
        <w:rPr>
          <w:i/>
          <w:color w:val="000000" w:themeColor="text1"/>
        </w:rPr>
        <w:t xml:space="preserve">Discipline and Punish </w:t>
      </w:r>
      <w:r w:rsidRPr="00767FF1">
        <w:rPr>
          <w:color w:val="000000" w:themeColor="text1"/>
        </w:rPr>
        <w:t xml:space="preserve">136). The docile body is one that may be controlled by an authority, and may be trained or manipulated into performing whatever action that authority wishes the docile body to carry out. Foucault contends that the docile body comes about as the result of repeated practices of a particular disciplined behavior: </w:t>
      </w:r>
    </w:p>
    <w:p w:rsidR="00A4253A" w:rsidRPr="00767FF1" w:rsidRDefault="00A4253A" w:rsidP="00A4253A">
      <w:pPr>
        <w:ind w:left="1440"/>
        <w:rPr>
          <w:color w:val="000000" w:themeColor="text1"/>
        </w:rPr>
      </w:pPr>
      <w:r w:rsidRPr="00767FF1">
        <w:rPr>
          <w:color w:val="000000" w:themeColor="text1"/>
        </w:rPr>
        <w:t>Thus discipline produces subjected and practised bodies, ‘docile’ bodies. Discipline increases the forces of the body (in economic terms of utility) and diminishes these same forces (in political terms of obedience). In short, it dissociates power from the body; on the one hand, it turns it into an ‘aptitude,’ a ‘capacity,’ which it seeks to increase; on the other hand, it reverses the course of the energy, the power that might result from it, and turns it into a relation of strict subjection (</w:t>
      </w:r>
      <w:r w:rsidRPr="00767FF1">
        <w:rPr>
          <w:i/>
          <w:color w:val="000000" w:themeColor="text1"/>
        </w:rPr>
        <w:t xml:space="preserve">Discipline and Punish </w:t>
      </w:r>
      <w:r w:rsidRPr="00767FF1">
        <w:rPr>
          <w:color w:val="000000" w:themeColor="text1"/>
        </w:rPr>
        <w:t xml:space="preserve">138). </w:t>
      </w:r>
    </w:p>
    <w:p w:rsidR="00A4253A" w:rsidRPr="00767FF1" w:rsidRDefault="00A4253A" w:rsidP="00A4253A">
      <w:pPr>
        <w:ind w:left="1440"/>
        <w:rPr>
          <w:color w:val="000000" w:themeColor="text1"/>
        </w:rPr>
      </w:pPr>
    </w:p>
    <w:p w:rsidR="00A4253A" w:rsidRPr="00767FF1" w:rsidRDefault="00A4253A" w:rsidP="00A4253A">
      <w:pPr>
        <w:spacing w:line="480" w:lineRule="auto"/>
        <w:rPr>
          <w:color w:val="000000" w:themeColor="text1"/>
        </w:rPr>
      </w:pPr>
      <w:r w:rsidRPr="00767FF1">
        <w:rPr>
          <w:color w:val="000000" w:themeColor="text1"/>
        </w:rPr>
        <w:t xml:space="preserve">Foucault suggests that a sort of collective unity of action and belief manifests within a population upon which a repeated behavior modification has been exercised. In the case of those prisoners housed within the confines of the Panopticon, that behavior modification manifests itself in the collective body of prisoners acting within the scope of prison rules. They behave this way regardless of the physical presence or absence of a guard; they have been conditioned to behave according to the rules because of the omnipresent possibility that a guard is physically present and observing them at all times. The prisoners housed within the Panopticon are subjected to the same forces as any other disciplined group. As a result of their exposure to the panoptic schema and its threat of perpetual surveillance, the prisoners have collectively become the docile body </w:t>
      </w:r>
      <w:r w:rsidRPr="00767FF1">
        <w:rPr>
          <w:color w:val="000000" w:themeColor="text1"/>
        </w:rPr>
        <w:lastRenderedPageBreak/>
        <w:t>with which authorities may do as they please, because the docile body will do whatever it has been conditioned to do.</w:t>
      </w:r>
    </w:p>
    <w:p w:rsidR="00A4253A" w:rsidRPr="00767FF1" w:rsidRDefault="00A4253A" w:rsidP="00A4253A">
      <w:pPr>
        <w:spacing w:line="480" w:lineRule="auto"/>
        <w:ind w:firstLine="720"/>
        <w:rPr>
          <w:color w:val="000000" w:themeColor="text1"/>
        </w:rPr>
      </w:pPr>
      <w:r w:rsidRPr="00767FF1">
        <w:rPr>
          <w:color w:val="000000" w:themeColor="text1"/>
        </w:rPr>
        <w:t>The theory that underpins the construction and operation of this ultimate method of incarceration has spread from the prison setting into other areas of society. Foucault writes of the overall philosophy behind the operation of the Panopticon, “The panoptic schema, without disappearing as such or losing any of its properties, was destined to spread throughout the social body; its vocation was to become a generalized function” (</w:t>
      </w:r>
      <w:r w:rsidRPr="00767FF1">
        <w:rPr>
          <w:i/>
          <w:color w:val="000000" w:themeColor="text1"/>
        </w:rPr>
        <w:t xml:space="preserve">Discipline and Punish </w:t>
      </w:r>
      <w:r w:rsidRPr="00767FF1">
        <w:rPr>
          <w:color w:val="000000" w:themeColor="text1"/>
        </w:rPr>
        <w:t>207). One of the points of the social body into which the panoptic schema has infiltrated is the economic system. Capitalism serves as a panoptic structure into which individual consumers are “inserted,” to use Foucault’s term, and those who live under capitalism’s purview are prisoners to its power. Those living within a capitalist system are contained within an enclosed space, figuratively speaking, and human needs and desires—paired with the efforts of marketers and advertisers—serve as the ever-present watchful eyes of the Panopticon, determining consumer behavior and conditioning that behavior in such a way that they become docile bodies.</w:t>
      </w:r>
    </w:p>
    <w:p w:rsidR="00A4253A" w:rsidRPr="00767FF1" w:rsidRDefault="00A4253A" w:rsidP="00A4253A">
      <w:pPr>
        <w:spacing w:line="480" w:lineRule="auto"/>
        <w:rPr>
          <w:color w:val="000000" w:themeColor="text1"/>
        </w:rPr>
      </w:pPr>
    </w:p>
    <w:p w:rsidR="00A4253A" w:rsidRPr="00767FF1" w:rsidRDefault="00A4253A" w:rsidP="00A4253A">
      <w:pPr>
        <w:spacing w:line="480" w:lineRule="auto"/>
        <w:rPr>
          <w:i/>
          <w:color w:val="000000" w:themeColor="text1"/>
        </w:rPr>
      </w:pPr>
      <w:r w:rsidRPr="00767FF1">
        <w:rPr>
          <w:i/>
          <w:color w:val="000000" w:themeColor="text1"/>
        </w:rPr>
        <w:t>The Discourse of Advertising</w:t>
      </w:r>
    </w:p>
    <w:p w:rsidR="00A4253A" w:rsidRPr="00767FF1" w:rsidRDefault="00A4253A" w:rsidP="00A4253A">
      <w:pPr>
        <w:spacing w:line="480" w:lineRule="auto"/>
        <w:ind w:firstLine="720"/>
        <w:rPr>
          <w:color w:val="000000" w:themeColor="text1"/>
        </w:rPr>
      </w:pPr>
      <w:r w:rsidRPr="00767FF1">
        <w:rPr>
          <w:color w:val="000000" w:themeColor="text1"/>
        </w:rPr>
        <w:t xml:space="preserve">Advertising creates consumer desire by acting as a controlling discourse in society, and in that role it abets the controlling nature of the panoptic power of the capitalist system. Foucault writes of discourse, </w:t>
      </w:r>
    </w:p>
    <w:p w:rsidR="00A4253A" w:rsidRPr="00767FF1" w:rsidRDefault="00A4253A" w:rsidP="00A4253A">
      <w:pPr>
        <w:ind w:left="1440"/>
        <w:rPr>
          <w:color w:val="000000" w:themeColor="text1"/>
        </w:rPr>
      </w:pPr>
      <w:r w:rsidRPr="00767FF1">
        <w:rPr>
          <w:color w:val="000000" w:themeColor="text1"/>
        </w:rPr>
        <w:t>“Words and things” is the entirely serious title of a problem; it is the ironic title of a work that modifies its own form, displaces its own data and reveals at the end of the day, a quite different task. A task that consists of not—of no longer—treating discourses as groups of signs (signifying elements referring to contents or representations) but as practices that systematically form the objects of which they speak” (</w:t>
      </w:r>
      <w:r w:rsidRPr="00767FF1">
        <w:rPr>
          <w:i/>
          <w:color w:val="000000" w:themeColor="text1"/>
        </w:rPr>
        <w:t xml:space="preserve">The Archaeology of Knowledge </w:t>
      </w:r>
      <w:r w:rsidRPr="00767FF1">
        <w:rPr>
          <w:color w:val="000000" w:themeColor="text1"/>
        </w:rPr>
        <w:t xml:space="preserve">49). </w:t>
      </w:r>
    </w:p>
    <w:p w:rsidR="00A4253A" w:rsidRPr="00767FF1" w:rsidRDefault="00A4253A" w:rsidP="00A4253A">
      <w:pPr>
        <w:rPr>
          <w:color w:val="000000" w:themeColor="text1"/>
        </w:rPr>
      </w:pPr>
    </w:p>
    <w:p w:rsidR="00A4253A" w:rsidRPr="00767FF1" w:rsidRDefault="00A4253A" w:rsidP="00A4253A">
      <w:pPr>
        <w:spacing w:line="480" w:lineRule="auto"/>
        <w:rPr>
          <w:color w:val="000000" w:themeColor="text1"/>
        </w:rPr>
      </w:pPr>
      <w:r w:rsidRPr="00767FF1">
        <w:rPr>
          <w:color w:val="000000" w:themeColor="text1"/>
        </w:rPr>
        <w:lastRenderedPageBreak/>
        <w:t xml:space="preserve">When an authority figure defines a particular thing—in his work, Foucault uses the idea of church officials delineating between religious visions and insane hallucinations—the thing itself is essentially born into existence by the declaration of that definition. The authority establishes existence by declaring what it is. This is the controlling power contained within discourse, the power to speak into existence a new version of reality. </w:t>
      </w:r>
    </w:p>
    <w:p w:rsidR="00A4253A" w:rsidRPr="00767FF1" w:rsidRDefault="00A4253A" w:rsidP="00A4253A">
      <w:pPr>
        <w:spacing w:line="480" w:lineRule="auto"/>
        <w:ind w:firstLine="720"/>
        <w:rPr>
          <w:color w:val="000000" w:themeColor="text1"/>
        </w:rPr>
      </w:pPr>
      <w:r w:rsidRPr="00767FF1">
        <w:rPr>
          <w:color w:val="000000" w:themeColor="text1"/>
        </w:rPr>
        <w:t xml:space="preserve">Advertising serves an identical purpose in capitalism as Foucault’s discourse does in society. The purpose of any advertising campaign is, at the most basic level, to drive consumer sales. In order to accomplish that goal, the advertising message must explicitly say to consumers that the specific commodity in question is </w:t>
      </w:r>
      <w:r w:rsidRPr="00767FF1">
        <w:rPr>
          <w:i/>
          <w:color w:val="000000" w:themeColor="text1"/>
        </w:rPr>
        <w:t xml:space="preserve">the </w:t>
      </w:r>
      <w:r w:rsidRPr="00767FF1">
        <w:rPr>
          <w:color w:val="000000" w:themeColor="text1"/>
        </w:rPr>
        <w:t xml:space="preserve">commodity that will bring about some promised benefit that the consumer is seeking. Fennis and Stroebe explain, “Consumers buy goods in order to achieve some goal. They try to select certain goods based on the expectation that they will be the best </w:t>
      </w:r>
      <w:r w:rsidRPr="00767FF1">
        <w:rPr>
          <w:i/>
          <w:color w:val="000000" w:themeColor="text1"/>
        </w:rPr>
        <w:t xml:space="preserve">means </w:t>
      </w:r>
      <w:r w:rsidRPr="00767FF1">
        <w:rPr>
          <w:color w:val="000000" w:themeColor="text1"/>
        </w:rPr>
        <w:t xml:space="preserve">to reach that goal” (169, italics in original). Leis et al, invoking a Marxist approach, echo this idea, explaining that the process of instilling in the minds of consumers the superiority of a specific commodity “is referred to as ‘reification,’ which encourages people to satisfy their needs with things that can be bought and sold. Thus the capitalist marketplace controls the basic pattern and content of social interactions” (26). Reification is related to the Marxist idea of commodity fetishization in that both processes involve consumers investing commodities with powers those commodities can’t possibly embody. Through the processes of reification (or commodity fetishization), consumers are primed to be the perfect docile body. Consumers are the equivalent of sponges, waiting to soak up the discourse that will work to condition them to spend their money in the capitalist marketplace. </w:t>
      </w:r>
    </w:p>
    <w:p w:rsidR="00A4253A" w:rsidRPr="00767FF1" w:rsidRDefault="00A4253A" w:rsidP="00A4253A">
      <w:pPr>
        <w:spacing w:line="480" w:lineRule="auto"/>
        <w:ind w:firstLine="720"/>
        <w:rPr>
          <w:color w:val="000000" w:themeColor="text1"/>
        </w:rPr>
      </w:pPr>
      <w:r w:rsidRPr="00767FF1">
        <w:rPr>
          <w:color w:val="000000" w:themeColor="text1"/>
        </w:rPr>
        <w:t xml:space="preserve">By serving as the creator of markets for capitalism, advertising and its discursive messages work to manipulate consumers who are trapped within the system by creating needs in </w:t>
      </w:r>
      <w:r w:rsidRPr="00767FF1">
        <w:rPr>
          <w:color w:val="000000" w:themeColor="text1"/>
        </w:rPr>
        <w:lastRenderedPageBreak/>
        <w:t xml:space="preserve">the minds of consumers. Stuart Hall articulates Foucault’s thoughts on the subject of discourse this way: “Discourse […] constructs the topic. It defines and produces the objects of our knowledge” </w:t>
      </w:r>
      <w:r w:rsidRPr="00767FF1">
        <w:rPr>
          <w:iCs/>
          <w:color w:val="000000" w:themeColor="text1"/>
        </w:rPr>
        <w:t>(“The West and the Rest” 291).</w:t>
      </w:r>
      <w:r w:rsidRPr="00767FF1">
        <w:rPr>
          <w:color w:val="000000" w:themeColor="text1"/>
        </w:rPr>
        <w:t xml:space="preserve"> With repetition, a particular discourse and its accompanying knowledge become internalized in a docile body. In this way, the discourse serves a disciplining function as it manipulates an individual’s thinking and beliefs. In this way, too, the discourse is elevated from a banal discursive action to the level of accepted and absolute truth. Chris Weedon explains, “</w:t>
      </w:r>
      <w:r w:rsidRPr="00767FF1">
        <w:rPr>
          <w:iCs/>
          <w:color w:val="000000" w:themeColor="text1"/>
        </w:rPr>
        <w:t>Discourses are more than ways of thinking and producing meaning. They constitute the 'nature' of the body, unconscious and conscious mind and emotional life of the subjects they seek to govern (Weedon 108).</w:t>
      </w:r>
      <w:r w:rsidRPr="00767FF1">
        <w:rPr>
          <w:i/>
          <w:iCs/>
          <w:color w:val="000000" w:themeColor="text1"/>
        </w:rPr>
        <w:t xml:space="preserve"> </w:t>
      </w:r>
      <w:r w:rsidRPr="00767FF1">
        <w:rPr>
          <w:iCs/>
          <w:color w:val="000000" w:themeColor="text1"/>
        </w:rPr>
        <w:t>Thus, as a particular discourse—or form of knowledge—becomes increasingly internalized and normalized, it becomes an accepted truth by members of a particular population. The docile bodies are conditioned and disciplined in such a way that they accept the discourse as truth, regardless of what it actually says</w:t>
      </w:r>
      <w:r w:rsidRPr="00767FF1">
        <w:rPr>
          <w:color w:val="000000" w:themeColor="text1"/>
        </w:rPr>
        <w:t xml:space="preserve">. By constantly reinforcing its own message through a variety of ways, a dominant discourse manipulates the behavior of those at whom the discourse is directed. Discourse tells consumers what to do and what to believe, and in conditioning their behavior, advertising’s discourse transforms the audience into a docile body. In turn, advertising fulfills the function of a dominant discourse that operates on that collective docile body, manipulating consumer actions by influencing personal tastes. </w:t>
      </w:r>
    </w:p>
    <w:p w:rsidR="00A4253A" w:rsidRPr="00767FF1" w:rsidRDefault="00A4253A" w:rsidP="00A4253A">
      <w:pPr>
        <w:spacing w:line="480" w:lineRule="auto"/>
        <w:ind w:firstLine="720"/>
        <w:rPr>
          <w:color w:val="000000" w:themeColor="text1"/>
        </w:rPr>
      </w:pPr>
      <w:r w:rsidRPr="00767FF1">
        <w:rPr>
          <w:color w:val="000000" w:themeColor="text1"/>
        </w:rPr>
        <w:t>Because of the power of discourse—and because the audience has been disciplined to act on the discursive message—physical advertisements do not need to be overtly present in order to still be effective. We are bombarded with advertisements to such an extent that we collectively become a Foucauldian docile body. We are conditioned from birth to submit to the dominant discourse of advertising. We are</w:t>
      </w:r>
      <w:r>
        <w:rPr>
          <w:color w:val="000000" w:themeColor="text1"/>
        </w:rPr>
        <w:t xml:space="preserve"> thus</w:t>
      </w:r>
      <w:r w:rsidRPr="00767FF1">
        <w:rPr>
          <w:color w:val="000000" w:themeColor="text1"/>
        </w:rPr>
        <w:t xml:space="preserve"> always already imprisoned within the system from the </w:t>
      </w:r>
      <w:r w:rsidRPr="00767FF1">
        <w:rPr>
          <w:color w:val="000000" w:themeColor="text1"/>
        </w:rPr>
        <w:lastRenderedPageBreak/>
        <w:t xml:space="preserve">moment we are born, and we remain imprisoned within it until our death. It is in this sense that capitalism may be read as a cultural manifestation of the Panopticon, a prison that keeps consumers trapped within its confines. </w:t>
      </w:r>
    </w:p>
    <w:p w:rsidR="00A4253A" w:rsidRPr="00767FF1" w:rsidRDefault="00A4253A" w:rsidP="00A4253A">
      <w:pPr>
        <w:spacing w:line="480" w:lineRule="auto"/>
        <w:ind w:firstLine="720"/>
        <w:rPr>
          <w:color w:val="000000" w:themeColor="text1"/>
        </w:rPr>
      </w:pPr>
      <w:r w:rsidRPr="00767FF1">
        <w:rPr>
          <w:color w:val="000000" w:themeColor="text1"/>
        </w:rPr>
        <w:t>Jennifer Wicke agrees with the assessment that advertising possesses all of the qualities associated with Foucauldian discourse:</w:t>
      </w:r>
    </w:p>
    <w:p w:rsidR="00A4253A" w:rsidRPr="00767FF1" w:rsidRDefault="00A4253A" w:rsidP="00A4253A">
      <w:pPr>
        <w:ind w:left="1440"/>
        <w:rPr>
          <w:color w:val="000000" w:themeColor="text1"/>
        </w:rPr>
      </w:pPr>
      <w:r w:rsidRPr="00767FF1">
        <w:rPr>
          <w:color w:val="000000" w:themeColor="text1"/>
        </w:rPr>
        <w:t>In advertising, paradoxically, we are confronted with a non-transgressive and noncumulative yet utterly pervasive mode of writing that (1) gradually determines a path of circulation, through book, newspaper, poster, television, etc.; (2) possesses an institution of formalized controllers, the advertising agencies; and (3) defines a group of subjects, modern ‘consumers,’ who are articulated by their relationship to this discourse. Advertising answers all Foucault’s criteria for a discursive practice (58).</w:t>
      </w:r>
    </w:p>
    <w:p w:rsidR="00A4253A" w:rsidRPr="00767FF1" w:rsidRDefault="00A4253A" w:rsidP="00A4253A">
      <w:pPr>
        <w:rPr>
          <w:color w:val="000000" w:themeColor="text1"/>
        </w:rPr>
      </w:pPr>
    </w:p>
    <w:p w:rsidR="00A4253A" w:rsidRPr="00767FF1" w:rsidRDefault="00A4253A" w:rsidP="00A4253A">
      <w:pPr>
        <w:spacing w:line="480" w:lineRule="auto"/>
        <w:rPr>
          <w:color w:val="000000" w:themeColor="text1"/>
        </w:rPr>
      </w:pPr>
      <w:r w:rsidRPr="00767FF1">
        <w:rPr>
          <w:color w:val="000000" w:themeColor="text1"/>
        </w:rPr>
        <w:t>Wicke stops short, however, of linking this Foucauldian discursive practice to the idea of the docile body. It is that link that serves the purpose of moving the idea of advertising as discourse from the realm of advertising-specific theory to a more general and all-encompassing idea that brings the entire capitalist system under its umbrella. By linking the discourse (advertising) with the docile body that has been disciplined to internalize it (the consumer), it becomes clear that advertising serves the fundamental goal of fueling the capitalist system so that that system might better trap the consumers. Advertising works to foster the panoptic environment manifested in the capitalist system.</w:t>
      </w:r>
    </w:p>
    <w:p w:rsidR="00A4253A" w:rsidRPr="00767FF1" w:rsidRDefault="00A4253A" w:rsidP="00A4253A">
      <w:pPr>
        <w:spacing w:line="480" w:lineRule="auto"/>
        <w:ind w:firstLine="720"/>
        <w:rPr>
          <w:color w:val="000000" w:themeColor="text1"/>
        </w:rPr>
      </w:pPr>
      <w:r w:rsidRPr="00767FF1">
        <w:rPr>
          <w:color w:val="000000" w:themeColor="text1"/>
        </w:rPr>
        <w:t>Something that Wicke also fails to mention is the constant bombardment of advertising that repeatedly drills into the minds of consumers the message, something that is not simply a contemporary product of today’s unimaginably broad variety of advertising venues. That seemingly omnipresent quality of advertising has been a factor for more than a hundred years. In fact, in the first decade of the twentieth century, social critics were already noting the pervasive nature of advertising’s seemingly endless reach. In 1909, Samuel Hopkins Adams, a New York-</w:t>
      </w:r>
      <w:r w:rsidRPr="00767FF1">
        <w:rPr>
          <w:color w:val="000000" w:themeColor="text1"/>
        </w:rPr>
        <w:lastRenderedPageBreak/>
        <w:t xml:space="preserve">based writer for </w:t>
      </w:r>
      <w:r w:rsidRPr="00767FF1">
        <w:rPr>
          <w:i/>
          <w:color w:val="000000" w:themeColor="text1"/>
        </w:rPr>
        <w:t xml:space="preserve">Collier’s </w:t>
      </w:r>
      <w:r w:rsidRPr="00767FF1">
        <w:rPr>
          <w:color w:val="000000" w:themeColor="text1"/>
        </w:rPr>
        <w:t>magazine, noted, “There is no hour of waking life in which we are not besought, incited, or commanded to buy something by somebody” (qtd. in Fox 66). This constant bombardment of calls to action urging consumers to go out and buy served the function of disciplining the audience to listen to and accept as truth the discourse that they were hearing. Eventually that discourse established itself as undeniable truth in the minds of consumers, who went out and acted on those calls to action by buying the advertised commodities.</w:t>
      </w:r>
    </w:p>
    <w:p w:rsidR="00A4253A" w:rsidRPr="00767FF1" w:rsidRDefault="00A4253A" w:rsidP="00A4253A">
      <w:pPr>
        <w:spacing w:line="480" w:lineRule="auto"/>
        <w:ind w:firstLine="720"/>
        <w:rPr>
          <w:color w:val="000000" w:themeColor="text1"/>
        </w:rPr>
      </w:pPr>
      <w:r w:rsidRPr="00767FF1">
        <w:rPr>
          <w:color w:val="000000" w:themeColor="text1"/>
        </w:rPr>
        <w:t>Beyond Wicke’s linking of advertising with literary works, there are many instances of scholars linking the two. Michael Ross, for one, examines the intersection of advertising and literature, though he approaches that intersection from a Baudrillardian perspective. So while my approach differs from Ross’s, his interpretive framework is a valuable pairing with the idea that advertising serves the function of controlling discourse because both approaches suggest a similar result arising from the acquisition of material goods. Through his incorporation of Baudrillard’s theories regarding post-consumption disillusionment, Ross argues that specific literary works mirror the sense of banality that tends to follow material acquisition, a banality that lies in stark contrast to the expectations fueled by advertising. Thus, he and I are both suggesting that goods acquired by consumers oftentimes fail to deliver the expected benefits. In Ross’s case, he links that disillusionment to Baudrillard’s ideas; I, alternatively, link it to the aforementioned manipulative capabilities of advertising to make consumers believe impossible promises.</w:t>
      </w:r>
    </w:p>
    <w:p w:rsidR="00A4253A" w:rsidRPr="00767FF1" w:rsidRDefault="00A4253A" w:rsidP="00A4253A">
      <w:pPr>
        <w:spacing w:line="480" w:lineRule="auto"/>
        <w:ind w:firstLine="720"/>
        <w:rPr>
          <w:color w:val="000000" w:themeColor="text1"/>
        </w:rPr>
      </w:pPr>
      <w:r w:rsidRPr="00767FF1">
        <w:rPr>
          <w:color w:val="000000" w:themeColor="text1"/>
        </w:rPr>
        <w:t xml:space="preserve">Works offering comprehensive overviews of the history of advertising are well represented in the existing scholarship (see works by Danziger, Ewen, Fox, Leach, Sivulka, and Leis et al). However, there are very few scholars of advertising that have linked Foucault in any capacity to advertising within their critical work. Of those that have, the vast majority of their </w:t>
      </w:r>
      <w:r w:rsidRPr="00767FF1">
        <w:rPr>
          <w:color w:val="000000" w:themeColor="text1"/>
        </w:rPr>
        <w:lastRenderedPageBreak/>
        <w:t>critical work supports my contention that advertising serves as a manipulative power that is exercised on a willing audience (or, in Foucauldian terms, a collective docile body). However, we again see a tendency on the part of scholars to stop short of linking advertising’s manipulative powers to the Foucauldian concept of the docile body. Additionally, none have linked advertising to the Panoptic condition.</w:t>
      </w:r>
    </w:p>
    <w:p w:rsidR="00A4253A" w:rsidRPr="00767FF1" w:rsidRDefault="00A4253A" w:rsidP="00A4253A">
      <w:pPr>
        <w:spacing w:line="480" w:lineRule="auto"/>
        <w:rPr>
          <w:color w:val="000000" w:themeColor="text1"/>
        </w:rPr>
      </w:pPr>
      <w:r w:rsidRPr="00767FF1">
        <w:rPr>
          <w:color w:val="000000" w:themeColor="text1"/>
        </w:rPr>
        <w:tab/>
        <w:t>There is much scholarship that is focused specifically on the manipulative nature of advertising itself but which makes no attempt to apply that nature to literary works. Olena Olenyuk argues that the power of advertising in society extends far beyond merely an informational purpose. Echoing the arguments of both Stephen Fox and William Leiss, she suggests that advertising, in addition to influencing consumers, shapes the larger societal beliefs in regard to particular commodities. It accomplishes this, she argues, through the manipulation of language to create a belief in false realities and impossible expectations on the part of consumers. Victor Danciu argues that advertisers themselves have a tendency to bend and, at times, break the rules established by their own professional code of ethics in order to manipulate consumer thinking. Penny Powers invokes Foucault’s theories of discourse to help explain attitudes towards commodities resulting from magazine advertisements. She breaks Foucault’s ideas down along the lines of Mary Rawlinson’s three-part triad of discourse analysis, but the focus is on Rawlinson rather than Foucault. Thus the impact of Foucault’s work on the subject, especially in terms of how discourse serves a controlling function, is minimized.</w:t>
      </w:r>
    </w:p>
    <w:p w:rsidR="00A4253A" w:rsidRPr="00767FF1" w:rsidRDefault="00A4253A" w:rsidP="00A4253A">
      <w:pPr>
        <w:spacing w:line="480" w:lineRule="auto"/>
        <w:ind w:firstLine="720"/>
        <w:rPr>
          <w:color w:val="000000" w:themeColor="text1"/>
        </w:rPr>
      </w:pPr>
      <w:r w:rsidRPr="00767FF1">
        <w:rPr>
          <w:color w:val="000000" w:themeColor="text1"/>
        </w:rPr>
        <w:t xml:space="preserve">Because discourse is such a powerful instrument of control—and because it is one of the foundational tenets of advertising as a discursive practice—it is vital to understand how it operates in society. If discourse is to achieve its goal of establishing truth, the intended message must be presented in such a way as to become internalized within the psyche of the population. </w:t>
      </w:r>
      <w:r w:rsidRPr="00767FF1">
        <w:rPr>
          <w:color w:val="000000" w:themeColor="text1"/>
        </w:rPr>
        <w:lastRenderedPageBreak/>
        <w:t xml:space="preserve">This goal is achieved, according to Foucault, through repetition and reinforcement of the intended message, a practice that he defines as commentary: </w:t>
      </w:r>
    </w:p>
    <w:p w:rsidR="00A4253A" w:rsidRPr="00767FF1" w:rsidRDefault="00A4253A" w:rsidP="00A4253A">
      <w:pPr>
        <w:ind w:left="1440"/>
        <w:rPr>
          <w:rFonts w:eastAsia="Times New Roman"/>
          <w:color w:val="000000" w:themeColor="text1"/>
        </w:rPr>
      </w:pPr>
      <w:r w:rsidRPr="00767FF1">
        <w:rPr>
          <w:rFonts w:eastAsia="Times New Roman"/>
          <w:color w:val="000000" w:themeColor="text1"/>
          <w:shd w:val="clear" w:color="auto" w:fill="FFFFFF"/>
        </w:rPr>
        <w:t>Commentary averts the chance element of discourse by giving it its due: it gives us the opportunity to say something other than the text itself, but on condition that it is the text itself which is uttered and, in some ways, finalised. The open multiplicity, the fortuitousness, is transferred, by the principle of commentary, from what is liable to be said to the number, the form, the masks and the circumstances of repetition. The novelty lies no longer in what is said, but in its reappearance (</w:t>
      </w:r>
      <w:r w:rsidRPr="00767FF1">
        <w:rPr>
          <w:rFonts w:eastAsia="Times New Roman"/>
          <w:i/>
          <w:color w:val="000000" w:themeColor="text1"/>
          <w:shd w:val="clear" w:color="auto" w:fill="FFFFFF"/>
        </w:rPr>
        <w:t>The Archaeology of Knowledge</w:t>
      </w:r>
      <w:r w:rsidRPr="00767FF1">
        <w:rPr>
          <w:rFonts w:eastAsia="Times New Roman"/>
          <w:color w:val="000000" w:themeColor="text1"/>
          <w:shd w:val="clear" w:color="auto" w:fill="FFFFFF"/>
        </w:rPr>
        <w:t xml:space="preserve"> 221).</w:t>
      </w:r>
    </w:p>
    <w:p w:rsidR="00A4253A" w:rsidRPr="00767FF1" w:rsidRDefault="00A4253A" w:rsidP="00A4253A">
      <w:pPr>
        <w:rPr>
          <w:rFonts w:eastAsia="Times New Roman"/>
          <w:color w:val="000000" w:themeColor="text1"/>
        </w:rPr>
      </w:pPr>
    </w:p>
    <w:p w:rsidR="00A4253A" w:rsidRPr="00767FF1" w:rsidRDefault="00A4253A" w:rsidP="00A4253A">
      <w:pPr>
        <w:spacing w:line="480" w:lineRule="auto"/>
        <w:rPr>
          <w:rFonts w:eastAsia="Times New Roman"/>
          <w:color w:val="000000" w:themeColor="text1"/>
        </w:rPr>
      </w:pPr>
      <w:r w:rsidRPr="00767FF1">
        <w:rPr>
          <w:rFonts w:eastAsia="Times New Roman"/>
          <w:color w:val="000000" w:themeColor="text1"/>
        </w:rPr>
        <w:t>This is the same principle that is at work in Foucault’s theories of discipline and docile bodies. Just as the soldier learns to behave in a particular way after exposure to a system of discipline or a prisoner held captive within the physical Panopticon believes he is under constant surveillance because he has been conditioned to believe so, a person hearing a repeated message (discourse) becomes conditioned to accept it as truth.</w:t>
      </w:r>
    </w:p>
    <w:p w:rsidR="00A4253A" w:rsidRPr="00767FF1" w:rsidRDefault="00A4253A" w:rsidP="00A4253A">
      <w:pPr>
        <w:spacing w:line="480" w:lineRule="auto"/>
        <w:ind w:firstLine="720"/>
        <w:rPr>
          <w:color w:val="000000" w:themeColor="text1"/>
        </w:rPr>
      </w:pPr>
      <w:r w:rsidRPr="00767FF1">
        <w:rPr>
          <w:color w:val="000000" w:themeColor="text1"/>
        </w:rPr>
        <w:t xml:space="preserve">The importance of this sequence—the presentation of the discourse itself through to its reception by an audience and that audience’s subsequent interpretation of the discursive action—is important in terms of Foucault’s explanation of how material things acquire meaning. The end result of this process is reification, but there appears to be a gap between that terminus and the interpretation of a discourse. That gap is filled by Foucault’s concept of meaning production and attachment, which results from the commentary. As Stuart Hall explains, “Foucault argues that since we can only have a knowledge of things if they have a meaning, it is discourse—not the things-in-themselves—which produces knowledge” (“The Work of Representation” 30). Discourse and the attendant commentary work in tandem to create meaning in the minds of a docile body, and that meaning in turn creates the knowledge that leads to the accepted truth. </w:t>
      </w:r>
    </w:p>
    <w:p w:rsidR="00A4253A" w:rsidRPr="00767FF1" w:rsidRDefault="00A4253A" w:rsidP="00A4253A">
      <w:pPr>
        <w:spacing w:line="480" w:lineRule="auto"/>
        <w:ind w:firstLine="720"/>
        <w:rPr>
          <w:color w:val="000000" w:themeColor="text1"/>
        </w:rPr>
      </w:pPr>
      <w:r w:rsidRPr="00767FF1">
        <w:rPr>
          <w:color w:val="000000" w:themeColor="text1"/>
        </w:rPr>
        <w:t xml:space="preserve">When an advertisement for a specific commodity is presented to an audience, knowledge is created about that commodity in the minds of the audience, which in turn attaches meaning to </w:t>
      </w:r>
      <w:r w:rsidRPr="00767FF1">
        <w:rPr>
          <w:color w:val="000000" w:themeColor="text1"/>
        </w:rPr>
        <w:lastRenderedPageBreak/>
        <w:t>the commodity through the process of interpretation. With repetition, that knowledge and meaning are reinforced in the audience’s mind and, over time, become truth, regardless of how impossible the claims may be. The more times a person is told that a particular brand of athletic shoe will enable the wearer to run faster and jump higher, the closer that message comes to being accepted as absolute truth. As Daniel Boorstin explains, “A prudent advertiser or master of public relations takes advantage of the increasingly reckless use of superlatives to make his own hyperbole seem a conservative truth” (188). The end goal of the advertiser has been achieved when the consumer believes the promises made by the advertisement and, as a result, purchases the commodity in question.</w:t>
      </w:r>
    </w:p>
    <w:p w:rsidR="00A4253A" w:rsidRPr="00767FF1" w:rsidRDefault="00A4253A" w:rsidP="00A4253A">
      <w:pPr>
        <w:spacing w:line="480" w:lineRule="auto"/>
        <w:ind w:firstLine="720"/>
        <w:rPr>
          <w:color w:val="000000" w:themeColor="text1"/>
        </w:rPr>
      </w:pPr>
      <w:r w:rsidRPr="00767FF1">
        <w:rPr>
          <w:color w:val="000000" w:themeColor="text1"/>
        </w:rPr>
        <w:t xml:space="preserve">This is also a prime example of semiotics, a field of study championed by Roland Barthes, who himself built on the work of Ferdinand De Saussure and others. Barthes detailed the ways in which a print advertisement could be examined as a system of individual signs that go in to the creation of meaning: “In advertising the signification of the image is undoubtedly intentional; the signifieds of the advertising message are formed </w:t>
      </w:r>
      <w:r w:rsidRPr="00767FF1">
        <w:rPr>
          <w:i/>
          <w:color w:val="000000" w:themeColor="text1"/>
        </w:rPr>
        <w:t xml:space="preserve">a priori </w:t>
      </w:r>
      <w:r w:rsidRPr="00767FF1">
        <w:rPr>
          <w:color w:val="000000" w:themeColor="text1"/>
        </w:rPr>
        <w:t>by certain attributes of the product and these signifieds have to be transmitted as clearly as possible” (“Rhetoric of the Image” 33, italics in original). Images that we see in an advertisement carry with them specific connotations that have already been established in our minds, connotations that are based in part on our own personal experiences. For example, when we see a basket of fresh vegetables, as in the example Barthes uses in his essay, we think of nutritious food and how that food helps us lead a healthier life. The vegetables themselves are nothing more than produce; however, their connotations—the signs they represent—are much broader.</w:t>
      </w:r>
    </w:p>
    <w:p w:rsidR="00A4253A" w:rsidRPr="00767FF1" w:rsidRDefault="00A4253A" w:rsidP="00A4253A">
      <w:pPr>
        <w:spacing w:line="480" w:lineRule="auto"/>
        <w:ind w:firstLine="720"/>
        <w:rPr>
          <w:color w:val="000000" w:themeColor="text1"/>
        </w:rPr>
      </w:pPr>
      <w:r w:rsidRPr="00767FF1">
        <w:rPr>
          <w:color w:val="000000" w:themeColor="text1"/>
        </w:rPr>
        <w:t xml:space="preserve">The signifier-signified relationship is a complex one, and Fiske and Hartley break it down into three orders of signification. In first-order signification, “the sign is self-contained” (Fiske </w:t>
      </w:r>
      <w:r w:rsidRPr="00767FF1">
        <w:rPr>
          <w:color w:val="000000" w:themeColor="text1"/>
        </w:rPr>
        <w:lastRenderedPageBreak/>
        <w:t xml:space="preserve">and Hartley 24). In this case, the image represents exactly what it is; a photograph of a car, to use their example, is just a car. Second-order signification involves the inclusion of “a whole range of cultural meanings that derive not from the sign itself, but from the way the society uses and values both the signifier and the signified (Fiske and Hartley 24). When these second-order significations are combined with one another, we reach the third-order of signification in which they form “a comprehensive, cultural picture of the world, a coherent and organized view of the reality with which we are faced” (Fiske and Hartley 24). </w:t>
      </w:r>
    </w:p>
    <w:p w:rsidR="00A4253A" w:rsidRPr="00767FF1" w:rsidRDefault="00A4253A" w:rsidP="00A4253A">
      <w:pPr>
        <w:spacing w:line="480" w:lineRule="auto"/>
        <w:ind w:firstLine="720"/>
        <w:rPr>
          <w:color w:val="000000" w:themeColor="text1"/>
        </w:rPr>
      </w:pPr>
      <w:r w:rsidRPr="00767FF1">
        <w:rPr>
          <w:color w:val="000000" w:themeColor="text1"/>
        </w:rPr>
        <w:t xml:space="preserve">Signs often operate as metaphors in which a particular sign is allowed to represent something else. For example, the American flag may be seen to represent freedom. This is a common trope in advertising in both print and television. As Fiske and Hartley point out, “Clearly, then, </w:t>
      </w:r>
      <w:r w:rsidRPr="00767FF1">
        <w:rPr>
          <w:i/>
          <w:color w:val="000000" w:themeColor="text1"/>
        </w:rPr>
        <w:t xml:space="preserve">all </w:t>
      </w:r>
      <w:r w:rsidRPr="00767FF1">
        <w:rPr>
          <w:color w:val="000000" w:themeColor="text1"/>
        </w:rPr>
        <w:t xml:space="preserve">signifiers are by that token metaphorical” (Fiske and Hartley 31-32). They go on to state that advertisers are “particularly adept at exploiting […] metaphoric […] modes in order to cram as much meaning as possible into a thirty-second spot” (Fiske and Hartley 32). </w:t>
      </w:r>
    </w:p>
    <w:p w:rsidR="00A4253A" w:rsidRPr="00767FF1" w:rsidRDefault="00A4253A" w:rsidP="00A4253A">
      <w:pPr>
        <w:spacing w:line="480" w:lineRule="auto"/>
        <w:ind w:firstLine="720"/>
        <w:rPr>
          <w:color w:val="000000" w:themeColor="text1"/>
        </w:rPr>
      </w:pPr>
      <w:r w:rsidRPr="00767FF1">
        <w:rPr>
          <w:color w:val="000000" w:themeColor="text1"/>
        </w:rPr>
        <w:t xml:space="preserve">Returning to the visual components of advertisements, Chan and Cheng explain the concept of the sign systems inherent in images: “The signifier is the material vehicle of meaning; the signified is its meaning. The signifier is its concrete dimension; the signified is its abstract side. While we can separate the two for analytical purposes, in reality they are inseparable” (65). </w:t>
      </w:r>
      <w:r>
        <w:rPr>
          <w:color w:val="000000" w:themeColor="text1"/>
        </w:rPr>
        <w:t xml:space="preserve">Here Barthes suggests that </w:t>
      </w:r>
      <w:r w:rsidRPr="00767FF1">
        <w:rPr>
          <w:color w:val="000000" w:themeColor="text1"/>
        </w:rPr>
        <w:t xml:space="preserve">an image plays both a literal (signifier) and connotational (signified) role. Or, as Judith Williamson states in her explanation of the ways in which sign systems work in advertising, “The signifiers of connotation […] are made up of signs (signifiers and signifieds united) of the denoted system” (qtd. in Chan and Cheng 66). </w:t>
      </w:r>
    </w:p>
    <w:p w:rsidR="00A4253A" w:rsidRPr="00767FF1" w:rsidRDefault="00A4253A" w:rsidP="00A4253A">
      <w:pPr>
        <w:spacing w:line="480" w:lineRule="auto"/>
        <w:ind w:firstLine="720"/>
        <w:rPr>
          <w:color w:val="000000" w:themeColor="text1"/>
        </w:rPr>
      </w:pPr>
      <w:r w:rsidRPr="00767FF1">
        <w:rPr>
          <w:color w:val="000000" w:themeColor="text1"/>
        </w:rPr>
        <w:t xml:space="preserve">Advertisements provide fertile ground for semiotic analysis due to the fact that as viewers we are bombarded with images in ads, and all of those images are sign systems that semiotics </w:t>
      </w:r>
      <w:r w:rsidRPr="00767FF1">
        <w:rPr>
          <w:color w:val="000000" w:themeColor="text1"/>
        </w:rPr>
        <w:lastRenderedPageBreak/>
        <w:t>helps to decode. As Leiss, et al, have said, “The semiological approach […] suggests that the meaning of an ad does not float on the surface just waiting to be internalized by the viewer, but is built up out of the ways that different signs are organized and related to each other, both within the ad and through external references to wider belief systems” (Leiss, et al 201). Consumers who are exposed to an advertisement are able to view the message through the lens composed of their own life experiences. The consumer translates the advertisement into a message that fits with his or her particular world view. They become a Foucauldian docile body as a result of exposure to the discourse. As a result, even when the discourse is not immediately present in an overt form, the message’s power is still present due to its disciplining function.</w:t>
      </w:r>
    </w:p>
    <w:p w:rsidR="00A4253A" w:rsidRPr="00767FF1" w:rsidRDefault="00A4253A" w:rsidP="00A4253A">
      <w:pPr>
        <w:spacing w:line="480" w:lineRule="auto"/>
        <w:rPr>
          <w:color w:val="000000" w:themeColor="text1"/>
        </w:rPr>
      </w:pPr>
    </w:p>
    <w:p w:rsidR="00A4253A" w:rsidRPr="00767FF1" w:rsidRDefault="00A4253A" w:rsidP="00A4253A">
      <w:pPr>
        <w:spacing w:line="480" w:lineRule="auto"/>
        <w:rPr>
          <w:i/>
          <w:color w:val="000000" w:themeColor="text1"/>
        </w:rPr>
      </w:pPr>
      <w:r w:rsidRPr="00767FF1">
        <w:rPr>
          <w:i/>
          <w:color w:val="000000" w:themeColor="text1"/>
        </w:rPr>
        <w:t>Commodity Fetishization</w:t>
      </w:r>
    </w:p>
    <w:p w:rsidR="00A4253A" w:rsidRPr="00767FF1" w:rsidRDefault="00A4253A" w:rsidP="00A4253A">
      <w:pPr>
        <w:spacing w:line="480" w:lineRule="auto"/>
        <w:ind w:firstLine="720"/>
        <w:rPr>
          <w:color w:val="000000" w:themeColor="text1"/>
        </w:rPr>
      </w:pPr>
      <w:r w:rsidRPr="00767FF1">
        <w:rPr>
          <w:color w:val="000000" w:themeColor="text1"/>
        </w:rPr>
        <w:t xml:space="preserve">As mentioned earlier, one of the foundational tenets of individuals’ desire for material acquisition within a capitalist system is the phenomenon known as reification, or what Karl Marx labeled commodity fetishization: </w:t>
      </w:r>
    </w:p>
    <w:p w:rsidR="00A4253A" w:rsidRPr="00767FF1" w:rsidRDefault="00A4253A" w:rsidP="00A4253A">
      <w:pPr>
        <w:ind w:left="1440"/>
        <w:rPr>
          <w:color w:val="000000" w:themeColor="text1"/>
          <w:shd w:val="clear" w:color="auto" w:fill="FFFFFF"/>
        </w:rPr>
      </w:pPr>
      <w:r w:rsidRPr="00767FF1">
        <w:rPr>
          <w:color w:val="000000" w:themeColor="text1"/>
          <w:shd w:val="clear" w:color="auto" w:fill="FFFFFF"/>
        </w:rPr>
        <w:t>[T]he commodity-form, and the value-relation of the products of labour within which it appears […] is nothing but the definite social relation between men themselves which assumes here, for them, the fantastic form of a relation between things. […] I call this the fetishism which attaches itself to the products of labour as soon as they are produced as commodities, and is therefore inseparable from the production of commodities (</w:t>
      </w:r>
      <w:r w:rsidRPr="00767FF1">
        <w:rPr>
          <w:i/>
          <w:color w:val="000000" w:themeColor="text1"/>
          <w:shd w:val="clear" w:color="auto" w:fill="FFFFFF"/>
        </w:rPr>
        <w:t xml:space="preserve">Capital </w:t>
      </w:r>
      <w:r w:rsidRPr="00767FF1">
        <w:rPr>
          <w:color w:val="000000" w:themeColor="text1"/>
          <w:shd w:val="clear" w:color="auto" w:fill="FFFFFF"/>
        </w:rPr>
        <w:t>165).</w:t>
      </w:r>
    </w:p>
    <w:p w:rsidR="00A4253A" w:rsidRPr="00767FF1" w:rsidRDefault="00A4253A" w:rsidP="00A4253A">
      <w:pPr>
        <w:ind w:left="1440"/>
        <w:rPr>
          <w:color w:val="000000" w:themeColor="text1"/>
        </w:rPr>
      </w:pPr>
    </w:p>
    <w:p w:rsidR="00A4253A" w:rsidRPr="00767FF1" w:rsidRDefault="00A4253A" w:rsidP="00A4253A">
      <w:pPr>
        <w:spacing w:line="480" w:lineRule="auto"/>
        <w:rPr>
          <w:color w:val="000000" w:themeColor="text1"/>
        </w:rPr>
      </w:pPr>
      <w:r w:rsidRPr="00767FF1">
        <w:rPr>
          <w:color w:val="000000" w:themeColor="text1"/>
        </w:rPr>
        <w:t xml:space="preserve">According to Marx, consumers of commodities attach an arbitrary value to a specific good, a value that has no direct relation to that good’s actual material worth. The value attached to specific commodities is something of an arbitrary and fluid construct, given that it is consumers in a capitalist society who determine the actual value of a particular commodity, a value that can change from moment to moment. In attaching a value to a specific item, however, the consumer </w:t>
      </w:r>
      <w:r w:rsidRPr="00767FF1">
        <w:rPr>
          <w:color w:val="000000" w:themeColor="text1"/>
        </w:rPr>
        <w:lastRenderedPageBreak/>
        <w:t xml:space="preserve">relinquishes control over the market forces because once the value of a commodity has been attached, its market value (and hence its price) escalates: </w:t>
      </w:r>
    </w:p>
    <w:p w:rsidR="00A4253A" w:rsidRPr="00767FF1" w:rsidRDefault="00A4253A" w:rsidP="00A4253A">
      <w:pPr>
        <w:ind w:left="1440"/>
        <w:rPr>
          <w:color w:val="000000" w:themeColor="text1"/>
        </w:rPr>
      </w:pPr>
      <w:r w:rsidRPr="00767FF1">
        <w:rPr>
          <w:color w:val="000000" w:themeColor="text1"/>
        </w:rPr>
        <w:t>The value character of the products of labour becomes firmly established only when they act as magnitudes of value. These magnitudes vary continually, independently of the will, foreknowledge and actions of the exchangers. Their own movement within society has for them the form of a movement made by things, and these things, far from being under their control, in fact control them (</w:t>
      </w:r>
      <w:r w:rsidRPr="00767FF1">
        <w:rPr>
          <w:i/>
          <w:color w:val="000000" w:themeColor="text1"/>
        </w:rPr>
        <w:t xml:space="preserve">Capital </w:t>
      </w:r>
      <w:r w:rsidRPr="00767FF1">
        <w:rPr>
          <w:color w:val="000000" w:themeColor="text1"/>
        </w:rPr>
        <w:t>167-168).</w:t>
      </w:r>
    </w:p>
    <w:p w:rsidR="00A4253A" w:rsidRPr="00767FF1" w:rsidRDefault="00A4253A" w:rsidP="00A4253A">
      <w:pPr>
        <w:ind w:left="1440"/>
        <w:rPr>
          <w:color w:val="000000" w:themeColor="text1"/>
        </w:rPr>
      </w:pPr>
    </w:p>
    <w:p w:rsidR="00A4253A" w:rsidRPr="00767FF1" w:rsidRDefault="00A4253A" w:rsidP="00A4253A">
      <w:pPr>
        <w:spacing w:line="480" w:lineRule="auto"/>
        <w:rPr>
          <w:color w:val="000000" w:themeColor="text1"/>
        </w:rPr>
      </w:pPr>
      <w:r w:rsidRPr="00767FF1">
        <w:rPr>
          <w:color w:val="000000" w:themeColor="text1"/>
        </w:rPr>
        <w:t xml:space="preserve">In a shift in the power structure, consumers become beholden to their possessions. Commodities acquire the power to establish identity for a consumer, and commodities as a general class of consumer goods never relinquish this power. In fact, that power intensifies, as consumers continually search for newer, better, more socially-valuable commodities in an effort to further strengthen their position in society through conspicuous consumption. </w:t>
      </w:r>
    </w:p>
    <w:p w:rsidR="00A4253A" w:rsidRPr="00767FF1" w:rsidRDefault="00A4253A" w:rsidP="00A4253A">
      <w:pPr>
        <w:spacing w:line="480" w:lineRule="auto"/>
        <w:ind w:firstLine="720"/>
        <w:rPr>
          <w:color w:val="000000" w:themeColor="text1"/>
        </w:rPr>
      </w:pPr>
      <w:r w:rsidRPr="00767FF1">
        <w:rPr>
          <w:color w:val="000000" w:themeColor="text1"/>
        </w:rPr>
        <w:t xml:space="preserve">Beginning in the late nineteenth century, advertising messages leveraged consumers’ tendencies to fetishize commodities in such a way that they created a controlling Foucauldian discourse that changed the way Americans saw themselves and the world around them, and in doing so created demand for products that fit into that modified world view. As a result, however, consumers are imprisoned within an omnipresent and all-encompassing prison that locks them into an eternal struggle of making enough money to buy things that will either enable survival (i.e. food, clothing, shelter) or fulfill a fantastical image they have of how life might be if only they could acquire a particular commodity. Regardless of the aim of consumption, the consumer is trapped in an endless cycle of working to make enough money to buy a particular commodity that will inevitably result in an anticlimax that leads back to the desire to acquire something else which requires more money. The consumer is perpetually stuck on a Möbius strip that always leads them back to the same starting place. This theoretical foundation underpinning </w:t>
      </w:r>
      <w:r w:rsidRPr="00767FF1">
        <w:rPr>
          <w:color w:val="000000" w:themeColor="text1"/>
        </w:rPr>
        <w:lastRenderedPageBreak/>
        <w:t xml:space="preserve">the argument that consumer capitalism fosters this prison-like existence in American culture may also be read as informing the works of various American authors. </w:t>
      </w:r>
    </w:p>
    <w:p w:rsidR="00A4253A" w:rsidRPr="00767FF1" w:rsidRDefault="00A4253A" w:rsidP="00A4253A">
      <w:pPr>
        <w:spacing w:line="480" w:lineRule="auto"/>
        <w:ind w:firstLine="720"/>
        <w:rPr>
          <w:color w:val="000000" w:themeColor="text1"/>
        </w:rPr>
      </w:pPr>
      <w:r w:rsidRPr="00767FF1">
        <w:rPr>
          <w:color w:val="000000" w:themeColor="text1"/>
        </w:rPr>
        <w:t xml:space="preserve">Advertising’s controlling discourse effects different parts of the human psyche, and American authors investigated those different elements of human behavior. For instance, in John Steinbeck’s </w:t>
      </w:r>
      <w:r w:rsidRPr="00767FF1">
        <w:rPr>
          <w:i/>
          <w:color w:val="000000" w:themeColor="text1"/>
        </w:rPr>
        <w:t>The Grapes of Wrath</w:t>
      </w:r>
      <w:r w:rsidRPr="00767FF1">
        <w:rPr>
          <w:color w:val="000000" w:themeColor="text1"/>
        </w:rPr>
        <w:t xml:space="preserve">, the controlling discourse is tapping into the innate human survival instinct. Humans as a species require food in order to sustain life, and the farmers displaced by the ravages of the Dust Bowl were facing starvation if they didn’t find work. Thus, the advertisements promising plentiful work in California landed in a target-rich environment, and their discourse had the effect of a magnet pulling the Okies westward. </w:t>
      </w:r>
    </w:p>
    <w:p w:rsidR="00A4253A" w:rsidRPr="00767FF1" w:rsidRDefault="00A4253A" w:rsidP="00A4253A">
      <w:pPr>
        <w:spacing w:line="480" w:lineRule="auto"/>
        <w:ind w:firstLine="720"/>
        <w:rPr>
          <w:color w:val="000000" w:themeColor="text1"/>
        </w:rPr>
      </w:pPr>
      <w:r w:rsidRPr="00767FF1">
        <w:rPr>
          <w:color w:val="000000" w:themeColor="text1"/>
        </w:rPr>
        <w:t xml:space="preserve">Advertising also works on the drive for consumers to acquire the newest and the best, especially when those around them have commodities that they personally covet. Theodore Dreiser, among others, highlights the dangers inherent in allowing oneself to be lured in by that siren song in </w:t>
      </w:r>
      <w:r w:rsidRPr="00767FF1">
        <w:rPr>
          <w:i/>
          <w:color w:val="000000" w:themeColor="text1"/>
        </w:rPr>
        <w:t>An American Tragedy</w:t>
      </w:r>
      <w:r w:rsidRPr="00767FF1">
        <w:rPr>
          <w:color w:val="000000" w:themeColor="text1"/>
        </w:rPr>
        <w:t xml:space="preserve">. Finally, advertisements prey on human dreams; consumers have a fantasy about how their lives will be if only they have a specific item, and advertisers manifest those dreams in their sales pitches. This latter instance is especially prevalent in the form of the so-called American Dream that became an entrenched mantra in American life in the first half of the twentieth century. Critiquing this pursuit is a central theme in Richard Wright’s </w:t>
      </w:r>
      <w:r w:rsidRPr="00767FF1">
        <w:rPr>
          <w:i/>
          <w:color w:val="000000" w:themeColor="text1"/>
        </w:rPr>
        <w:t>Native Son</w:t>
      </w:r>
      <w:r w:rsidRPr="00767FF1">
        <w:rPr>
          <w:color w:val="000000" w:themeColor="text1"/>
        </w:rPr>
        <w:t xml:space="preserve">, as well as other representative American novels of the first half of the twentieth century. </w:t>
      </w:r>
    </w:p>
    <w:p w:rsidR="00A4253A" w:rsidRPr="00767FF1" w:rsidRDefault="00A4253A" w:rsidP="00A4253A">
      <w:pPr>
        <w:spacing w:line="480" w:lineRule="auto"/>
        <w:ind w:firstLine="720"/>
        <w:rPr>
          <w:color w:val="000000" w:themeColor="text1"/>
        </w:rPr>
      </w:pPr>
      <w:r w:rsidRPr="00767FF1">
        <w:rPr>
          <w:color w:val="000000" w:themeColor="text1"/>
        </w:rPr>
        <w:t xml:space="preserve">One of the primary tenets that supports capitalism—a requirement that is fulfilled by advertising’s discourse—is the creation of need and desire on the part of consumers. Adam Smith posited this truth in his explanation of the capitalist system when he wrote, “Consumption is the sole end and purpose of all production; and the interest of the producer ought to be </w:t>
      </w:r>
      <w:r w:rsidRPr="00767FF1">
        <w:rPr>
          <w:color w:val="000000" w:themeColor="text1"/>
        </w:rPr>
        <w:lastRenderedPageBreak/>
        <w:t xml:space="preserve">attended to, only so far as it may be necessary for promoting that of the consumer” (1134). Sut Jhally echoes this point when he writes, “The ‘immense collection of commodities’ that capitalism produces also have to be </w:t>
      </w:r>
      <w:r w:rsidRPr="00767FF1">
        <w:rPr>
          <w:i/>
          <w:color w:val="000000" w:themeColor="text1"/>
        </w:rPr>
        <w:t>sold</w:t>
      </w:r>
      <w:r w:rsidRPr="00767FF1">
        <w:rPr>
          <w:color w:val="000000" w:themeColor="text1"/>
        </w:rPr>
        <w:t>. Without the consumption of these commodities, capitalism would be in a state of permanent depression and would quickly die” (221, italics in original). An overabundance of supply coupled with a lack of demand results in economic depression. When that happens, capitalists no longer require laborers to produce commodities, because they can’t sell the ones that have already been produced. As a result, those workers employed by that particular capitalist lose their jobs and their source of income, which further subtracts from potential consumers in the market, which in turn leads to an even greater surplus of unpurchased commodities. The system would eventually collapse under its own weight if there were not enough consumers inserting capital into the market through the purchase of commodities.</w:t>
      </w:r>
    </w:p>
    <w:p w:rsidR="00A4253A" w:rsidRPr="00767FF1" w:rsidRDefault="00A4253A" w:rsidP="00A4253A">
      <w:pPr>
        <w:spacing w:line="480" w:lineRule="auto"/>
        <w:ind w:firstLine="720"/>
        <w:rPr>
          <w:color w:val="000000" w:themeColor="text1"/>
        </w:rPr>
      </w:pPr>
      <w:r w:rsidRPr="00767FF1">
        <w:rPr>
          <w:color w:val="000000" w:themeColor="text1"/>
        </w:rPr>
        <w:t xml:space="preserve">The bringing-together of consumers in need (or desire) of commodities with merchants in need of consumers is the job of advertising discourse. Although advertisements have existed since at least the first century CE (excavations at Pompeii have revealed notices from local merchants, for example), Americans (and the rest of the world) were introduced to the idea of an advertising agency, when Volney Palmer opened the first agency in 1843. Building on this, P. T. Barnum demonstrated the power of advertising to manipulate potential consumers through his flamboyant and often misleading sales pitches that made his name synonymous with all of the evils associated with the advertising industry. As advertising grew increasingly sophisticated, people began buying things as a way of meeting basic human needs, but also as a way of satisfying other more materialistic instincts. These desires were both created and fostered by </w:t>
      </w:r>
      <w:r w:rsidRPr="00767FF1">
        <w:rPr>
          <w:color w:val="000000" w:themeColor="text1"/>
        </w:rPr>
        <w:lastRenderedPageBreak/>
        <w:t xml:space="preserve">advertising, which helped to simultaneously create the demand for new products and maintain that demand once those products had entered the mainstream consumer world. </w:t>
      </w:r>
    </w:p>
    <w:p w:rsidR="00A4253A" w:rsidRPr="00767FF1" w:rsidRDefault="00A4253A" w:rsidP="00A4253A">
      <w:pPr>
        <w:spacing w:line="480" w:lineRule="auto"/>
        <w:ind w:firstLine="720"/>
        <w:rPr>
          <w:color w:val="000000" w:themeColor="text1"/>
        </w:rPr>
      </w:pPr>
      <w:r w:rsidRPr="00767FF1">
        <w:rPr>
          <w:color w:val="000000" w:themeColor="text1"/>
        </w:rPr>
        <w:t>Capitalism’s panoptic power runs along two parallel tracks. On the one hand, human beings are governed by instinctual needs. Hunger, for instance, drives us to acquire food; but in a capitalist system, acquiring food requires money, so we are forced to work in order to acquire the necessary means for acquiring it. Karl Marx identified this obvious reality as one of the inherently exploitative powers of the capitalist system: “Nobody […] can live on the products of the future, or on use-values whose production has not yet been completed; just as on the first day of his appearance on the world’s stage, man must still consume every day, before and while he produces” (</w:t>
      </w:r>
      <w:r w:rsidRPr="00767FF1">
        <w:rPr>
          <w:i/>
          <w:color w:val="000000" w:themeColor="text1"/>
        </w:rPr>
        <w:t xml:space="preserve">Capital </w:t>
      </w:r>
      <w:r w:rsidRPr="00767FF1">
        <w:rPr>
          <w:color w:val="000000" w:themeColor="text1"/>
        </w:rPr>
        <w:t xml:space="preserve">272). Thus, most humans are trapped from birth in a system that requires them to make enough money from their labors in order to acquire the food that they need for their own survival. Alternatively, they must somehow attach themselves to an individual who is able to provide the necessary means for their survival. This survival instinct and its accompanying drive to acquire elements necessary to that end is paired with the previously-discussed drive to acquire those things that promise to improve our lives in some way or another. But despite this two-track structure, the same controlling force is at play in each instance. As Marx argues about commodities, </w:t>
      </w:r>
    </w:p>
    <w:p w:rsidR="00A4253A" w:rsidRPr="00767FF1" w:rsidRDefault="00A4253A" w:rsidP="00A4253A">
      <w:pPr>
        <w:ind w:left="1440"/>
        <w:rPr>
          <w:color w:val="000000" w:themeColor="text1"/>
          <w:shd w:val="clear" w:color="auto" w:fill="FFFFFF"/>
        </w:rPr>
      </w:pPr>
      <w:r w:rsidRPr="00767FF1">
        <w:rPr>
          <w:rFonts w:eastAsia="Times New Roman"/>
          <w:color w:val="000000" w:themeColor="text1"/>
          <w:shd w:val="clear" w:color="auto" w:fill="FFFFFF"/>
        </w:rPr>
        <w:t>The commodity is first of all, an external object, a thing which through its qualities satisfies human needs of whatever kind. The nature of these needs</w:t>
      </w:r>
      <w:r w:rsidRPr="00767FF1">
        <w:rPr>
          <w:color w:val="000000" w:themeColor="text1"/>
          <w:shd w:val="clear" w:color="auto" w:fill="FFFFFF"/>
        </w:rPr>
        <w:t>. The nature of these needs</w:t>
      </w:r>
      <w:r w:rsidRPr="00767FF1">
        <w:rPr>
          <w:rFonts w:eastAsia="Times New Roman"/>
          <w:color w:val="000000" w:themeColor="text1"/>
          <w:shd w:val="clear" w:color="auto" w:fill="FFFFFF"/>
        </w:rPr>
        <w:t>, whether they arise, for example, from the stomach, or the imagination, makes no difference. Nor does it matter h</w:t>
      </w:r>
      <w:r w:rsidRPr="00767FF1">
        <w:rPr>
          <w:color w:val="000000" w:themeColor="text1"/>
          <w:shd w:val="clear" w:color="auto" w:fill="FFFFFF"/>
        </w:rPr>
        <w:t>ere how the thing satisfies man’</w:t>
      </w:r>
      <w:r w:rsidRPr="00767FF1">
        <w:rPr>
          <w:rFonts w:eastAsia="Times New Roman"/>
          <w:color w:val="000000" w:themeColor="text1"/>
          <w:shd w:val="clear" w:color="auto" w:fill="FFFFFF"/>
        </w:rPr>
        <w:t>s need, whether directly as a means of subsistence, i.e. an object of consumption, or indirectly as a means of production</w:t>
      </w:r>
      <w:r w:rsidRPr="00767FF1">
        <w:rPr>
          <w:color w:val="000000" w:themeColor="text1"/>
          <w:shd w:val="clear" w:color="auto" w:fill="FFFFFF"/>
        </w:rPr>
        <w:t xml:space="preserve"> (</w:t>
      </w:r>
      <w:r w:rsidRPr="00767FF1">
        <w:rPr>
          <w:i/>
          <w:color w:val="000000" w:themeColor="text1"/>
          <w:shd w:val="clear" w:color="auto" w:fill="FFFFFF"/>
        </w:rPr>
        <w:t xml:space="preserve">Capital </w:t>
      </w:r>
      <w:r w:rsidRPr="00767FF1">
        <w:rPr>
          <w:color w:val="000000" w:themeColor="text1"/>
          <w:shd w:val="clear" w:color="auto" w:fill="FFFFFF"/>
        </w:rPr>
        <w:t>125).</w:t>
      </w:r>
    </w:p>
    <w:p w:rsidR="00A4253A" w:rsidRPr="00767FF1" w:rsidRDefault="00A4253A" w:rsidP="00A4253A">
      <w:pPr>
        <w:ind w:left="1440"/>
        <w:rPr>
          <w:color w:val="000000" w:themeColor="text1"/>
        </w:rPr>
      </w:pPr>
    </w:p>
    <w:p w:rsidR="00A4253A" w:rsidRPr="00767FF1" w:rsidRDefault="00A4253A" w:rsidP="00A4253A">
      <w:pPr>
        <w:spacing w:line="480" w:lineRule="auto"/>
        <w:rPr>
          <w:color w:val="000000" w:themeColor="text1"/>
        </w:rPr>
      </w:pPr>
      <w:r w:rsidRPr="00767FF1">
        <w:rPr>
          <w:color w:val="000000" w:themeColor="text1"/>
        </w:rPr>
        <w:t xml:space="preserve">Because there is little difference between those goods used for survival and those goods used for the satisfaction of desires more closely aligned with conspicuous consumption, both subsets of </w:t>
      </w:r>
      <w:r w:rsidRPr="00767FF1">
        <w:rPr>
          <w:color w:val="000000" w:themeColor="text1"/>
        </w:rPr>
        <w:lastRenderedPageBreak/>
        <w:t xml:space="preserve">items are classified as commodities, regardless of their purpose. With that classification comes their attachment to the exploitative, panoptic nature of the capitalist system. </w:t>
      </w:r>
    </w:p>
    <w:p w:rsidR="00A4253A" w:rsidRPr="00767FF1" w:rsidRDefault="00A4253A" w:rsidP="00A4253A">
      <w:pPr>
        <w:spacing w:line="480" w:lineRule="auto"/>
        <w:rPr>
          <w:color w:val="000000" w:themeColor="text1"/>
        </w:rPr>
      </w:pPr>
    </w:p>
    <w:p w:rsidR="00A4253A" w:rsidRPr="00767FF1" w:rsidRDefault="00A4253A" w:rsidP="00A4253A">
      <w:pPr>
        <w:spacing w:line="480" w:lineRule="auto"/>
        <w:rPr>
          <w:i/>
          <w:color w:val="000000" w:themeColor="text1"/>
        </w:rPr>
      </w:pPr>
      <w:r w:rsidRPr="00767FF1">
        <w:rPr>
          <w:i/>
          <w:color w:val="000000" w:themeColor="text1"/>
        </w:rPr>
        <w:t>Voilà! An American Dream</w:t>
      </w:r>
    </w:p>
    <w:p w:rsidR="00A4253A" w:rsidRPr="00767FF1" w:rsidRDefault="00A4253A" w:rsidP="00A4253A">
      <w:pPr>
        <w:spacing w:line="480" w:lineRule="auto"/>
        <w:ind w:firstLine="720"/>
        <w:rPr>
          <w:color w:val="000000" w:themeColor="text1"/>
        </w:rPr>
      </w:pPr>
      <w:r w:rsidRPr="00767FF1">
        <w:rPr>
          <w:color w:val="000000" w:themeColor="text1"/>
        </w:rPr>
        <w:t xml:space="preserve">Perhaps nowhere in the world is the metaphorical capitalist prison more overt than in the United States, the country founded on the vision of the “land of opportunity.” In 1931, James Truslow Adams codified what he saw as the dream contained within the spirit of the United States: “[T]here has also been the </w:t>
      </w:r>
      <w:r w:rsidRPr="00767FF1">
        <w:rPr>
          <w:i/>
          <w:color w:val="000000" w:themeColor="text1"/>
        </w:rPr>
        <w:t>American dream</w:t>
      </w:r>
      <w:r w:rsidRPr="00767FF1">
        <w:rPr>
          <w:color w:val="000000" w:themeColor="text1"/>
        </w:rPr>
        <w:t>, that dream of a land in which life should be better and richer and fuller for every man, with the opportunity for each according to his ability or achievement” (374, italics in original). This image of the United States as a land of opportunity, according to historian Christopher Lasch, “rested on its claim that the destruction of hereditary obstacles to advancement had created conditions in which social mobility depended on initiative alone” (</w:t>
      </w:r>
      <w:r w:rsidRPr="00767FF1">
        <w:rPr>
          <w:i/>
          <w:color w:val="000000" w:themeColor="text1"/>
        </w:rPr>
        <w:t>The Culture of Narcissism</w:t>
      </w:r>
      <w:r w:rsidRPr="00767FF1">
        <w:rPr>
          <w:color w:val="000000" w:themeColor="text1"/>
        </w:rPr>
        <w:t xml:space="preserve"> 52). Anyone who was willing to work hard and sacrifice when necessary could achieve essentially any goal. For many in the United States, that amorphous goal was manifested in material gain and acquisition, in climbing the socio-economic ladder. Horace Kallen posited much the same idea in 1936 when he wrote, “The American Dream is a vision of men as consumers, and the American story is the story of an inveterate struggle to embody this dream in the institutions of American life” (198).</w:t>
      </w:r>
    </w:p>
    <w:p w:rsidR="00A4253A" w:rsidRPr="00767FF1" w:rsidRDefault="00A4253A" w:rsidP="00A4253A">
      <w:pPr>
        <w:spacing w:line="480" w:lineRule="auto"/>
        <w:ind w:firstLine="720"/>
        <w:rPr>
          <w:color w:val="000000" w:themeColor="text1"/>
        </w:rPr>
      </w:pPr>
      <w:r w:rsidRPr="00767FF1">
        <w:rPr>
          <w:color w:val="000000" w:themeColor="text1"/>
        </w:rPr>
        <w:t xml:space="preserve">Over the course of time, the American Dream came to be manifested in the prospect of social mobility, the supposed opportunity afforded by a free-market system for individuals to rise above their social and financial level through their own labors. As Scott and Leonhardt write, “Mobility is the promise that lies at the heart of the American dream. […] There are poor and rich in the United States, of course, the argument goes; but as long as one can become the other, </w:t>
      </w:r>
      <w:r w:rsidRPr="00767FF1">
        <w:rPr>
          <w:color w:val="000000" w:themeColor="text1"/>
        </w:rPr>
        <w:lastRenderedPageBreak/>
        <w:t xml:space="preserve">as long as there is something close to equality of opportunity, the differences between them do not add up to class barriers” (2-3). That mobility—or at least the perceived prospect of it—was the driving force behind what came to be known as conspicuous consumption. </w:t>
      </w:r>
    </w:p>
    <w:p w:rsidR="00A4253A" w:rsidRPr="00767FF1" w:rsidRDefault="00A4253A" w:rsidP="00A4253A">
      <w:pPr>
        <w:spacing w:line="480" w:lineRule="auto"/>
        <w:ind w:firstLine="720"/>
        <w:rPr>
          <w:color w:val="000000" w:themeColor="text1"/>
        </w:rPr>
      </w:pPr>
      <w:r w:rsidRPr="00767FF1">
        <w:rPr>
          <w:color w:val="000000" w:themeColor="text1"/>
        </w:rPr>
        <w:t xml:space="preserve">To that point Herbert Marcuse suggests, “The people recognize themselves in their commodities; they find their soul in their automobile, hi-fi set, split-level home, kitchen equipment. The very mechanism which ties the individual to his society has changed” (9). Consumers have been disciplined by outside forces to believe that specific commodities dictate to others who they are as individuals. And producers have been happy to oblige this commodity fetishism by making more and more goods, and in turn employing advertising agencies to market those goods to consumers. </w:t>
      </w:r>
    </w:p>
    <w:p w:rsidR="00A4253A" w:rsidRPr="00767FF1" w:rsidRDefault="00A4253A" w:rsidP="00A4253A">
      <w:pPr>
        <w:spacing w:line="480" w:lineRule="auto"/>
        <w:ind w:firstLine="720"/>
        <w:rPr>
          <w:color w:val="000000" w:themeColor="text1"/>
        </w:rPr>
      </w:pPr>
      <w:r w:rsidRPr="00767FF1">
        <w:rPr>
          <w:color w:val="000000" w:themeColor="text1"/>
        </w:rPr>
        <w:t>The relationship between producers and advertisers has always been a symbiotic one, as they team up to invent artificial needs and stoke the fires of the human desire for newer and better commodities. These artificial needs suffuse a particular item with a perceived specific characteristic which, in the eyes of the consumer, contributes to the individual’s desired public persona. This construction of a person’s outward appearance, in turn, fosters a sense of class consciousness that infiltrates every level of the social ladder in a capitalist society. Indeed, concern for personal appearances lies at the core of Marx’s commodity fetishism.</w:t>
      </w:r>
    </w:p>
    <w:p w:rsidR="00A4253A" w:rsidRPr="00767FF1" w:rsidRDefault="00A4253A" w:rsidP="00A4253A">
      <w:pPr>
        <w:spacing w:line="480" w:lineRule="auto"/>
        <w:ind w:firstLine="720"/>
        <w:rPr>
          <w:color w:val="000000" w:themeColor="text1"/>
        </w:rPr>
      </w:pPr>
      <w:r w:rsidRPr="00767FF1">
        <w:rPr>
          <w:color w:val="000000" w:themeColor="text1"/>
        </w:rPr>
        <w:t xml:space="preserve">The American Dream may be classified as a quest for material acquisition arising from commodity fetishization. Contained within this reality is an apparent paradox, one that Lendol Calder highlights, as he points out that “the American Dream is both fabulously expensive </w:t>
      </w:r>
      <w:r w:rsidRPr="00767FF1">
        <w:rPr>
          <w:i/>
          <w:color w:val="000000" w:themeColor="text1"/>
        </w:rPr>
        <w:t xml:space="preserve">and </w:t>
      </w:r>
      <w:r w:rsidRPr="00767FF1">
        <w:rPr>
          <w:color w:val="000000" w:themeColor="text1"/>
        </w:rPr>
        <w:t xml:space="preserve">generally affordable, and this well beyond the ranks of the affluent” (5). Achieving the American Dream takes a great deal of money, yet a vast number of Americans managed—and continue to manage—to achieve their version of it. But because the concept of the American Dream “is </w:t>
      </w:r>
      <w:r w:rsidRPr="00767FF1">
        <w:rPr>
          <w:color w:val="000000" w:themeColor="text1"/>
        </w:rPr>
        <w:lastRenderedPageBreak/>
        <w:t xml:space="preserve">inscribed so deeply in the everydayness of contemporary life” in American society, Calder argues that most Americans ignore the expense associated with achieving the Dream (5). But a closer inspection begs the question of how it was that so many Americans at the turn of the twentieth century were financially able to so heartily embrace and pursue that dream. How did Americans of that time afford their pursuit of the American Dream? </w:t>
      </w:r>
    </w:p>
    <w:p w:rsidR="00A4253A" w:rsidRPr="00767FF1" w:rsidRDefault="00A4253A" w:rsidP="00A4253A">
      <w:pPr>
        <w:spacing w:line="480" w:lineRule="auto"/>
        <w:ind w:firstLine="720"/>
        <w:rPr>
          <w:color w:val="000000" w:themeColor="text1"/>
        </w:rPr>
      </w:pPr>
      <w:r w:rsidRPr="00767FF1">
        <w:rPr>
          <w:color w:val="000000" w:themeColor="text1"/>
        </w:rPr>
        <w:t>The answer to that question for many consumers was credit. Buying now and paying later became a way for some families to live more opulent lifestyles than they could otherwise afford; alternatively, it was a way for some families to simply survive one more week, or even just one more day. Regardless of status, however, those who took advantage of lines of credit became further trapped within the confines of the capitalist Panopticon through the use of the seemingly innocuous payment method.</w:t>
      </w:r>
    </w:p>
    <w:p w:rsidR="00A4253A" w:rsidRPr="00767FF1" w:rsidRDefault="00A4253A" w:rsidP="00A4253A">
      <w:pPr>
        <w:spacing w:line="480" w:lineRule="auto"/>
        <w:ind w:firstLine="720"/>
        <w:rPr>
          <w:color w:val="000000" w:themeColor="text1"/>
        </w:rPr>
      </w:pPr>
      <w:r w:rsidRPr="00767FF1">
        <w:rPr>
          <w:color w:val="000000" w:themeColor="text1"/>
        </w:rPr>
        <w:t xml:space="preserve">Many of those Americans who moved to cities at the end of the nineteenth century were the children of farmers, and they had learned at an early age that credit was a path to personal destruction. Louis Hyman asserts that these migrants saw personal debt as “dangerous, illicit, and immoral” (28). But that illicit path of immorality was also the path to the American Dream, which to many who sought it looked a lot like a pile of material possessions. The suggestion one may read from that fact is that the image of America—the land of opportunity—was grounded on the idea that spending money and acquiring things was the key to happiness. In essence, the economic foundation for the American Dream and, by association, the philosophical foundation of the United States as a country, was predicated on imprisoning citizens within the Panopticon of capitalism, forever tying them to debt and a lifetime of trying to pay for possessions as they worked to achieve the goals that the society dictated were worth achieving. The American Dream is yet another thread of Foucauldian discourse woven into the country’s cultural fabric. </w:t>
      </w:r>
    </w:p>
    <w:p w:rsidR="00A4253A" w:rsidRPr="00767FF1" w:rsidRDefault="00A4253A" w:rsidP="00A4253A">
      <w:pPr>
        <w:spacing w:line="480" w:lineRule="auto"/>
        <w:ind w:firstLine="720"/>
        <w:rPr>
          <w:color w:val="000000" w:themeColor="text1"/>
        </w:rPr>
      </w:pPr>
      <w:r w:rsidRPr="00767FF1">
        <w:rPr>
          <w:rFonts w:eastAsia="Times New Roman"/>
          <w:color w:val="000000" w:themeColor="text1"/>
        </w:rPr>
        <w:lastRenderedPageBreak/>
        <w:t xml:space="preserve">So much of the motivating force behind the quest for the American Dream is tied inexorably to </w:t>
      </w:r>
      <w:r w:rsidRPr="00767FF1">
        <w:rPr>
          <w:color w:val="000000" w:themeColor="text1"/>
        </w:rPr>
        <w:t>class mobility, and humans possess an internal drive that propels them to want to own and display outward manifestations of their successes. We instinctively compare ourselves to others, classifying both ourselves and those around us in terms of how we rank against one another, an instinct that Bowker and Star argue is part of our nature: “To classify is human” (1). And just as classifying is human nature, so, too, is the desire to perceive oneself as somehow better than others. René Girard suggests that we as individuals begin to covet a particular item when we see another (an individual that Girard labels the mediator) possessing it: “From the mediator, a veritable artificial sun, descends a mysterious ray which makes the object shine with a false brilliance” (</w:t>
      </w:r>
      <w:r w:rsidRPr="00767FF1">
        <w:rPr>
          <w:i/>
          <w:color w:val="000000" w:themeColor="text1"/>
        </w:rPr>
        <w:t xml:space="preserve">Deceit </w:t>
      </w:r>
      <w:r w:rsidRPr="00767FF1">
        <w:rPr>
          <w:color w:val="000000" w:themeColor="text1"/>
        </w:rPr>
        <w:t>18). We see an apparent aura that surrounds the user of the commodity, and we instinctively want to obtain that same aura. In order to achieve that goal, we seek out the commodity. This is the manifestation of what Stanley Resor, general manager of the J. Walter Thompson advertising firm from 1912-1955, called “the spirit of emulation.” According to Resor, “We want to copy those whom we deem superior in taste or knowledge or experience” (qtd. in Fox 90).</w:t>
      </w:r>
    </w:p>
    <w:p w:rsidR="00A4253A" w:rsidRPr="00767FF1" w:rsidRDefault="00A4253A" w:rsidP="00A4253A">
      <w:pPr>
        <w:pStyle w:val="p1"/>
        <w:spacing w:line="480" w:lineRule="auto"/>
        <w:ind w:firstLine="720"/>
        <w:rPr>
          <w:rFonts w:ascii="Times New Roman" w:hAnsi="Times New Roman"/>
          <w:color w:val="000000" w:themeColor="text1"/>
          <w:sz w:val="24"/>
          <w:szCs w:val="24"/>
        </w:rPr>
      </w:pPr>
      <w:r w:rsidRPr="00767FF1">
        <w:rPr>
          <w:rFonts w:ascii="Times New Roman" w:hAnsi="Times New Roman"/>
          <w:color w:val="000000" w:themeColor="text1"/>
          <w:sz w:val="24"/>
          <w:szCs w:val="24"/>
        </w:rPr>
        <w:t xml:space="preserve">More than a century earlier, Adam Smith expressed much the same sentiment, a fact that suggests that Smith knew exactly what lay at the heart of capitalism’s life force. It suggests that Smith knew that without this human tendency, the economic system itself could never flourish: </w:t>
      </w:r>
    </w:p>
    <w:p w:rsidR="00A4253A" w:rsidRPr="00767FF1" w:rsidRDefault="00A4253A" w:rsidP="00A4253A">
      <w:pPr>
        <w:pStyle w:val="p1"/>
        <w:ind w:left="1440"/>
        <w:rPr>
          <w:rFonts w:ascii="Times New Roman" w:hAnsi="Times New Roman"/>
          <w:color w:val="000000" w:themeColor="text1"/>
          <w:sz w:val="24"/>
          <w:szCs w:val="24"/>
        </w:rPr>
      </w:pPr>
      <w:r w:rsidRPr="00767FF1">
        <w:rPr>
          <w:rFonts w:ascii="Times New Roman" w:hAnsi="Times New Roman"/>
          <w:color w:val="000000" w:themeColor="text1"/>
          <w:sz w:val="24"/>
          <w:szCs w:val="24"/>
        </w:rPr>
        <w:t xml:space="preserve">The natural effort of every individual to better his own condition, when suffered to exert itself with freedom and security, is so powerful a principle, that it is alone, and without any assistance, not only capable of carrying on the society to wealth and prosperity, but of surmounting a hundred impertinent obstructions, with which the folly of human laws too often encumbers its operations (913). </w:t>
      </w:r>
    </w:p>
    <w:p w:rsidR="00A4253A" w:rsidRPr="00767FF1" w:rsidRDefault="00A4253A" w:rsidP="00A4253A">
      <w:pPr>
        <w:pStyle w:val="p1"/>
        <w:ind w:left="1440"/>
        <w:rPr>
          <w:rFonts w:ascii="Times New Roman" w:hAnsi="Times New Roman"/>
          <w:color w:val="000000" w:themeColor="text1"/>
          <w:sz w:val="24"/>
          <w:szCs w:val="24"/>
        </w:rPr>
      </w:pPr>
    </w:p>
    <w:p w:rsidR="00A4253A" w:rsidRPr="00767FF1" w:rsidRDefault="00A4253A" w:rsidP="00A4253A">
      <w:pPr>
        <w:pStyle w:val="p1"/>
        <w:spacing w:line="480" w:lineRule="auto"/>
        <w:rPr>
          <w:color w:val="000000" w:themeColor="text1"/>
        </w:rPr>
      </w:pPr>
      <w:r w:rsidRPr="00767FF1">
        <w:rPr>
          <w:rFonts w:ascii="Times New Roman" w:hAnsi="Times New Roman"/>
          <w:color w:val="000000" w:themeColor="text1"/>
          <w:sz w:val="24"/>
          <w:szCs w:val="24"/>
        </w:rPr>
        <w:t xml:space="preserve">Human nature and the inherent desire to improve one’s station in life point to the fact that humans will always have the drive to better themselves financially, regardless of what </w:t>
      </w:r>
      <w:r w:rsidRPr="00767FF1">
        <w:rPr>
          <w:rFonts w:ascii="Times New Roman" w:hAnsi="Times New Roman"/>
          <w:color w:val="000000" w:themeColor="text1"/>
          <w:sz w:val="24"/>
          <w:szCs w:val="24"/>
        </w:rPr>
        <w:lastRenderedPageBreak/>
        <w:t>hindrances might come between them and their goal. It is that strength of purpose that drives the capitalist system forward and perpetuates its existence, because that drive means a never-ending supply of willing buyers in the market.</w:t>
      </w:r>
    </w:p>
    <w:p w:rsidR="00A4253A" w:rsidRPr="00767FF1" w:rsidRDefault="00A4253A" w:rsidP="00A4253A">
      <w:pPr>
        <w:spacing w:line="480" w:lineRule="auto"/>
        <w:rPr>
          <w:color w:val="000000" w:themeColor="text1"/>
        </w:rPr>
      </w:pPr>
      <w:r w:rsidRPr="00767FF1">
        <w:rPr>
          <w:iCs/>
          <w:color w:val="000000" w:themeColor="text1"/>
        </w:rPr>
        <w:tab/>
        <w:t xml:space="preserve"> One of the inevitable results of discourse’s controlling power was the development of an American materialism and material culture that began to germinate in the mid-nineteenth century and blossomed in the twentieth century. For a working definition of “material culture,” I would offer a definition provided by Julian Sivulka (who paraphrases the definition provided by anthropologist Melville J. Herskovits). Sivulka writes that Herskovits “</w:t>
      </w:r>
      <w:r w:rsidRPr="00767FF1">
        <w:rPr>
          <w:color w:val="000000" w:themeColor="text1"/>
        </w:rPr>
        <w:t>suggests that material culture can be thought of as a totality of objects in a culture that are used by humankind to cope with the physical world, to facilitate social intercourse, to delight their fancy, and to create symbols of meaning” (</w:t>
      </w:r>
      <w:r w:rsidRPr="00767FF1">
        <w:rPr>
          <w:i/>
          <w:color w:val="000000" w:themeColor="text1"/>
        </w:rPr>
        <w:t xml:space="preserve">Stronger Than Dirt </w:t>
      </w:r>
      <w:r w:rsidRPr="00767FF1">
        <w:rPr>
          <w:color w:val="000000" w:themeColor="text1"/>
        </w:rPr>
        <w:t xml:space="preserve">16). As this definition suggests, material culture is composed not only of those commodities consumers acquire in order to serve as outward manifestations of wealth (i.e. conspicuous consumption), but also of those things that humans need in order to survive. Michael Schudson says much the same thing when he writes of the American materialist culture that it is “taken to be a society in which human values have been grotesquely distorted so that commodities become more important than people; […] commodities become not ends in themselves but overvalued means for acquiring acceptable ends like love and friendship” (7). </w:t>
      </w:r>
    </w:p>
    <w:p w:rsidR="00A4253A" w:rsidRPr="00767FF1" w:rsidRDefault="00A4253A" w:rsidP="00A4253A">
      <w:pPr>
        <w:spacing w:line="480" w:lineRule="auto"/>
        <w:ind w:firstLine="720"/>
        <w:rPr>
          <w:color w:val="000000" w:themeColor="text1"/>
        </w:rPr>
      </w:pPr>
      <w:r w:rsidRPr="00767FF1">
        <w:rPr>
          <w:color w:val="000000" w:themeColor="text1"/>
        </w:rPr>
        <w:t xml:space="preserve">These descriptions of the American culture of consumption capture the idea that advertisers create an artificial demand for a given product, luring in buyers with promises of improved lives, increased happiness, easier work, or any one of countless other implied benefits. Capitalism is predicated on this cultural phenomenon of demand, a phenomenon that is itself a by-product of advertising’s influence on the perceived value of a particular commodity. </w:t>
      </w:r>
      <w:r w:rsidRPr="00767FF1">
        <w:rPr>
          <w:color w:val="000000" w:themeColor="text1"/>
        </w:rPr>
        <w:lastRenderedPageBreak/>
        <w:t xml:space="preserve">Consumers operating within a capitalist framework are convinced of the powers of a particular commodity to improve their existence, and dedicate a portion of their labors to acquiring that commodity. They are, in the words of Karl Marx, wage slaves, working to produce goods or services that enrich their employers, and subsequently use the proceeds they gain from that work to purchase goods that they have been convinced will make their lives better (and thereby further enriching the bourgeoisie). At that point, the laborer starts the process anew, focusing on a different commodity that will further (potentially) improve his life, and the cycle begins again. </w:t>
      </w:r>
    </w:p>
    <w:p w:rsidR="00A4253A" w:rsidRPr="00767FF1" w:rsidRDefault="00A4253A" w:rsidP="00A4253A">
      <w:pPr>
        <w:spacing w:line="480" w:lineRule="auto"/>
        <w:rPr>
          <w:color w:val="000000" w:themeColor="text1"/>
        </w:rPr>
      </w:pPr>
    </w:p>
    <w:p w:rsidR="00A4253A" w:rsidRPr="00767FF1" w:rsidRDefault="00A4253A" w:rsidP="00A4253A">
      <w:pPr>
        <w:spacing w:line="480" w:lineRule="auto"/>
        <w:rPr>
          <w:i/>
          <w:color w:val="000000" w:themeColor="text1"/>
        </w:rPr>
      </w:pPr>
      <w:r w:rsidRPr="00767FF1">
        <w:rPr>
          <w:i/>
          <w:color w:val="000000" w:themeColor="text1"/>
        </w:rPr>
        <w:t>Living in a Material World</w:t>
      </w:r>
    </w:p>
    <w:p w:rsidR="00A4253A" w:rsidRPr="00767FF1" w:rsidRDefault="00A4253A" w:rsidP="00A4253A">
      <w:pPr>
        <w:spacing w:line="480" w:lineRule="auto"/>
        <w:ind w:firstLine="720"/>
        <w:rPr>
          <w:color w:val="000000" w:themeColor="text1"/>
        </w:rPr>
      </w:pPr>
      <w:r w:rsidRPr="00767FF1">
        <w:rPr>
          <w:color w:val="000000" w:themeColor="text1"/>
        </w:rPr>
        <w:t>Focusing for the time being on this idea of the more indulgent elements of American material culture, advertising scholar Pamela Danziger explains that the acquisition of objects in the quest for personal indulgence is predicated on a search for a fantasy. There is a suspension of disbelief on the part of consumers, who believe on some level that a particular commodity will provide them with some impossible benefit that will drastically improve their lives. At the moment of acquisition, the consumer feels a sense of utter and complete happiness, a condition fueled by the prospect of what the future will be like now that the commodity has been purchased. However, that initial excitement soon gives way to the realization that the promised results will never materialize. As a result, the initial euphoria of the purchase wears off, and the consumer is forced to create a new fantasy built around a new commodity. The process renews itself in a seemingly endless cycle:</w:t>
      </w:r>
    </w:p>
    <w:p w:rsidR="00A4253A" w:rsidRPr="00767FF1" w:rsidRDefault="00A4253A" w:rsidP="00A4253A">
      <w:pPr>
        <w:ind w:left="1440"/>
        <w:rPr>
          <w:color w:val="000000" w:themeColor="text1"/>
        </w:rPr>
      </w:pPr>
      <w:r w:rsidRPr="00767FF1">
        <w:rPr>
          <w:color w:val="000000" w:themeColor="text1"/>
        </w:rPr>
        <w:t xml:space="preserve">People craft fantasies—sometimes very elaborate ones—about their purchases. They know what their purchases will feel like, what they will look like, how the acquisition of particular products will transform their lives and make them better, more successful, happier, more fulfilled people. That is what the anticipation cycle that precedes buying is all about. Fantasies about how the product will fill a missing aspect of one’s life fire the imagination. This builds stress, ‘positive </w:t>
      </w:r>
      <w:r w:rsidRPr="00767FF1">
        <w:rPr>
          <w:color w:val="000000" w:themeColor="text1"/>
        </w:rPr>
        <w:lastRenderedPageBreak/>
        <w:t>healthy stress,’ which is finally resolved in the act of purchase and initial excitement created by the acquisition. Then the cycle begins again, with new fantasies and new aspects of life that need satisfying (Danziger 30).</w:t>
      </w:r>
    </w:p>
    <w:p w:rsidR="00A4253A" w:rsidRPr="00767FF1" w:rsidRDefault="00A4253A" w:rsidP="00A4253A">
      <w:pPr>
        <w:rPr>
          <w:color w:val="000000" w:themeColor="text1"/>
        </w:rPr>
      </w:pPr>
    </w:p>
    <w:p w:rsidR="00A4253A" w:rsidRPr="00767FF1" w:rsidRDefault="00A4253A" w:rsidP="00A4253A">
      <w:pPr>
        <w:spacing w:line="480" w:lineRule="auto"/>
        <w:rPr>
          <w:color w:val="000000" w:themeColor="text1"/>
        </w:rPr>
      </w:pPr>
      <w:r w:rsidRPr="00767FF1">
        <w:rPr>
          <w:color w:val="000000" w:themeColor="text1"/>
        </w:rPr>
        <w:t xml:space="preserve">These fantastic beliefs about the power of specific products are established and nourished in the minds of consumers by a barrage of advertisements that are seemingly omnipresent in the lives of those living under a capitalist system. </w:t>
      </w:r>
    </w:p>
    <w:p w:rsidR="00A4253A" w:rsidRPr="00767FF1" w:rsidRDefault="00A4253A" w:rsidP="00A4253A">
      <w:pPr>
        <w:spacing w:line="480" w:lineRule="auto"/>
        <w:ind w:firstLine="720"/>
        <w:rPr>
          <w:color w:val="000000" w:themeColor="text1"/>
        </w:rPr>
      </w:pPr>
      <w:r w:rsidRPr="00767FF1">
        <w:rPr>
          <w:color w:val="000000" w:themeColor="text1"/>
        </w:rPr>
        <w:t>Regarding this constant stream of messaging, consumers understand, on one level, the truth that advertising attempts to obscure; they know that what they see portrayed in an advertisement is not necessarily a mimetic representation of reality. But that aspirational ideal—even if it is nothing more than an illusion with only the most tangential of connections to reality —taps into an inherent human desire to mimic those whose lifestyle is deemed superior, even if that lifestyle doesn’t actually exist. And the primary route to that emulation is the never-ending acquisition of more and more commodities, all of them promising to make one’s life better, but all inevitably falling short of the imagined results in that regard.</w:t>
      </w:r>
    </w:p>
    <w:p w:rsidR="00A4253A" w:rsidRPr="00767FF1" w:rsidRDefault="00A4253A" w:rsidP="00A4253A">
      <w:pPr>
        <w:spacing w:line="480" w:lineRule="auto"/>
        <w:ind w:firstLine="720"/>
        <w:rPr>
          <w:color w:val="000000" w:themeColor="text1"/>
        </w:rPr>
      </w:pPr>
      <w:r w:rsidRPr="00767FF1">
        <w:rPr>
          <w:color w:val="000000" w:themeColor="text1"/>
        </w:rPr>
        <w:t xml:space="preserve">Following on this idea of the cycle of acquisition, Jean Baudrillard illustrates the essential nature of the desires fostered by the capitalist system through a fable of a man meeting an anthropomorphized version of scarcity. The two walk together through the land of economics and go on to produce offspring that are the human manifestation of desire. The story’s message is that the economic system in which we live creates needs that we wouldn’t normally have in an endless cycle that forever chains us to the pursuit of an impossible goal: </w:t>
      </w:r>
    </w:p>
    <w:p w:rsidR="00A4253A" w:rsidRPr="00767FF1" w:rsidRDefault="00A4253A" w:rsidP="00A4253A">
      <w:pPr>
        <w:ind w:left="1440"/>
        <w:rPr>
          <w:color w:val="000000" w:themeColor="text1"/>
        </w:rPr>
      </w:pPr>
      <w:r w:rsidRPr="00767FF1">
        <w:rPr>
          <w:color w:val="000000" w:themeColor="text1"/>
        </w:rPr>
        <w:t>The whole discourse on consumption, whether learned or lay, is articulated on the mythological sequence of the fable: a man, ‘endowed’ with needs which ‘direct’ him towards objects that ‘give’ him satisfaction. Since man is really never satisfied (for which, by the way, he is reproached), the same history is repeated indefinitely, since the time of the ancient fables (Baudrillard, “Consumer Society” 39).</w:t>
      </w:r>
    </w:p>
    <w:p w:rsidR="00A4253A" w:rsidRPr="00767FF1" w:rsidRDefault="00A4253A" w:rsidP="00A4253A">
      <w:pPr>
        <w:ind w:left="1440"/>
        <w:rPr>
          <w:color w:val="000000" w:themeColor="text1"/>
        </w:rPr>
      </w:pPr>
      <w:r w:rsidRPr="00767FF1">
        <w:rPr>
          <w:color w:val="000000" w:themeColor="text1"/>
        </w:rPr>
        <w:t xml:space="preserve"> </w:t>
      </w:r>
    </w:p>
    <w:p w:rsidR="00A4253A" w:rsidRPr="00767FF1" w:rsidRDefault="00A4253A" w:rsidP="00A4253A">
      <w:pPr>
        <w:spacing w:line="480" w:lineRule="auto"/>
        <w:rPr>
          <w:color w:val="000000" w:themeColor="text1"/>
        </w:rPr>
      </w:pPr>
      <w:r w:rsidRPr="00767FF1">
        <w:rPr>
          <w:color w:val="000000" w:themeColor="text1"/>
        </w:rPr>
        <w:lastRenderedPageBreak/>
        <w:t>Celia Lury offers a more commercial-centric discussion of advertising’s power to manipulate consumers into buying things that they don’t need: “Advertising is a tool whereby consumers are controlled and manipulated, by the producers of goods who deliver things for which consumers have no real need, through the use of specialist types of aesthetic knowledge and the attachment of cultural values to goods in the production and distribution of products” (60).</w:t>
      </w:r>
    </w:p>
    <w:p w:rsidR="00A4253A" w:rsidRPr="00767FF1" w:rsidRDefault="00A4253A" w:rsidP="00A4253A">
      <w:pPr>
        <w:spacing w:line="480" w:lineRule="auto"/>
        <w:ind w:firstLine="720"/>
        <w:rPr>
          <w:color w:val="000000" w:themeColor="text1"/>
        </w:rPr>
      </w:pPr>
      <w:r w:rsidRPr="00767FF1">
        <w:rPr>
          <w:color w:val="000000" w:themeColor="text1"/>
        </w:rPr>
        <w:t>The question becomes one of why consumers repeatedly return to the marketplace in search of new commodities that they know can’t possible deliver on the promises that the associated marketing collateral make. If experience serves as any sort of teacher, then the typical American consumer is guilty of the oft-cited definition of insanity, specifically the act of doing the same thing over and over again, while expecting a different result. Lury answers that question, at least in part, by suggesting that consumers have a desire to be something other than what they are, what she calls a “romantic longing” to be someone else through the acts of acquisition and consumption of material goods:</w:t>
      </w:r>
    </w:p>
    <w:p w:rsidR="00A4253A" w:rsidRPr="00767FF1" w:rsidRDefault="00A4253A" w:rsidP="00A4253A">
      <w:pPr>
        <w:ind w:left="1440"/>
        <w:rPr>
          <w:color w:val="000000" w:themeColor="text1"/>
        </w:rPr>
      </w:pPr>
      <w:r w:rsidRPr="00767FF1">
        <w:rPr>
          <w:color w:val="000000" w:themeColor="text1"/>
        </w:rPr>
        <w:t xml:space="preserve">Consumption expresses the romantic longing to become an </w:t>
      </w:r>
      <w:r w:rsidRPr="00767FF1">
        <w:rPr>
          <w:i/>
          <w:color w:val="000000" w:themeColor="text1"/>
        </w:rPr>
        <w:t>other</w:t>
      </w:r>
      <w:r w:rsidRPr="00767FF1">
        <w:rPr>
          <w:color w:val="000000" w:themeColor="text1"/>
        </w:rPr>
        <w:t xml:space="preserve">; however, whatever one becomes is never what one wants to be. This is because the actual consumption or use of goods becomes a disillusioning experience. The actuality of consumption fails to live up to the dream or the fantasy. This persistent cycle of pleasurable expectation and disappointment explains the never-ending, insatiable character of modern consumption, why people continue to shop until they drop (51, italics in original). </w:t>
      </w:r>
    </w:p>
    <w:p w:rsidR="00A4253A" w:rsidRPr="00767FF1" w:rsidRDefault="00A4253A" w:rsidP="00A4253A">
      <w:pPr>
        <w:rPr>
          <w:color w:val="000000" w:themeColor="text1"/>
        </w:rPr>
      </w:pPr>
    </w:p>
    <w:p w:rsidR="00A4253A" w:rsidRPr="00767FF1" w:rsidRDefault="00A4253A" w:rsidP="00A4253A">
      <w:pPr>
        <w:spacing w:line="480" w:lineRule="auto"/>
        <w:rPr>
          <w:color w:val="000000" w:themeColor="text1"/>
        </w:rPr>
      </w:pPr>
      <w:r w:rsidRPr="00767FF1">
        <w:rPr>
          <w:color w:val="000000" w:themeColor="text1"/>
        </w:rPr>
        <w:t xml:space="preserve">This dream of becoming someone else is more powerful than the knowledge that the promises contained within the discourse are false. Consumers continue to pursue the impossible because of a bottomless well of optimistic hope bordering on naïveté. </w:t>
      </w:r>
    </w:p>
    <w:p w:rsidR="00A4253A" w:rsidRPr="00767FF1" w:rsidRDefault="00A4253A" w:rsidP="00A4253A">
      <w:pPr>
        <w:spacing w:line="480" w:lineRule="auto"/>
        <w:ind w:firstLine="720"/>
        <w:rPr>
          <w:color w:val="000000" w:themeColor="text1"/>
        </w:rPr>
      </w:pPr>
      <w:r w:rsidRPr="00767FF1">
        <w:rPr>
          <w:color w:val="000000" w:themeColor="text1"/>
        </w:rPr>
        <w:t xml:space="preserve">Consumer behavior that is predicated on the repeated engagement of futile consumption is </w:t>
      </w:r>
      <w:r w:rsidRPr="00767FF1">
        <w:rPr>
          <w:i/>
          <w:color w:val="000000" w:themeColor="text1"/>
        </w:rPr>
        <w:t>precisely</w:t>
      </w:r>
      <w:r w:rsidRPr="00767FF1">
        <w:rPr>
          <w:color w:val="000000" w:themeColor="text1"/>
        </w:rPr>
        <w:t xml:space="preserve"> the behavior that lies at the core of capitalism’s continued existence. Without the constant influx of money to keep the system running, the system starves:</w:t>
      </w:r>
    </w:p>
    <w:p w:rsidR="00A4253A" w:rsidRPr="00767FF1" w:rsidRDefault="00A4253A" w:rsidP="00A4253A">
      <w:pPr>
        <w:ind w:left="1440"/>
        <w:rPr>
          <w:color w:val="000000" w:themeColor="text1"/>
        </w:rPr>
      </w:pPr>
      <w:r w:rsidRPr="00767FF1">
        <w:rPr>
          <w:color w:val="000000" w:themeColor="text1"/>
        </w:rPr>
        <w:lastRenderedPageBreak/>
        <w:t>Once the basic needs of food, shelter, and clothing are satisfied for most people, capitalism faces the problem of ‘realization,’ of making sure that the huge numbers of goods produced beyond this minimal level are consumed. If capitalism cannot overcome this, it will collapse, because if goods cannot be sold, there will be no further investment in production, resulting in a stagnant economy (Leiss et al. 18).</w:t>
      </w:r>
    </w:p>
    <w:p w:rsidR="00A4253A" w:rsidRPr="00767FF1" w:rsidRDefault="00A4253A" w:rsidP="00A4253A">
      <w:pPr>
        <w:ind w:left="1440"/>
        <w:rPr>
          <w:color w:val="000000" w:themeColor="text1"/>
        </w:rPr>
      </w:pPr>
    </w:p>
    <w:p w:rsidR="00A4253A" w:rsidRPr="00767FF1" w:rsidRDefault="00A4253A" w:rsidP="00A4253A">
      <w:pPr>
        <w:spacing w:line="480" w:lineRule="auto"/>
        <w:rPr>
          <w:color w:val="000000" w:themeColor="text1"/>
        </w:rPr>
      </w:pPr>
      <w:r w:rsidRPr="00767FF1">
        <w:rPr>
          <w:color w:val="000000" w:themeColor="text1"/>
        </w:rPr>
        <w:t>Specific commodities become the target of covetous behavior on the part of consumers through advertising, the engine that helps run the capitalist system: “Consumer demand is manipulated not only by subtle technologies but also by the obvious content of commercial messages, which show people how to use commodities” (Leiss et al. 21). Advertising tells consumers about the existence of products, explains how to use them, and posits those products as promising a litany of benefits for the consumer. The discourse of advertising creates in consumers an unconscious reaction. The disciplined body acts in the way that it has been disciplined to do: consumers go out and buy the things they see advertised, despite their knowledge that the promises made by the advertisements cannot possibly materialize.</w:t>
      </w:r>
    </w:p>
    <w:p w:rsidR="00A4253A" w:rsidRPr="00767FF1" w:rsidRDefault="00A4253A" w:rsidP="00A4253A">
      <w:pPr>
        <w:spacing w:line="480" w:lineRule="auto"/>
        <w:rPr>
          <w:color w:val="000000" w:themeColor="text1"/>
        </w:rPr>
      </w:pPr>
      <w:r w:rsidRPr="00767FF1">
        <w:rPr>
          <w:color w:val="000000" w:themeColor="text1"/>
        </w:rPr>
        <w:tab/>
        <w:t>Daniel Horowitz discusses the importance of advertising in the growth of material culture, declaring that advertising wrought a profound change to the social structure that had prevailed prior to 1900. He says of this change that “commodity consumption emerged as a way of life, a basic force that shaped American culture. People sought fulfillment through commercial goods and experiences” (Horowitz xxiii). Echoing Horowitz, William Leach writes, “American culture, therefore, became more democratic after 1880 in the sense that everybody – children as well as adults, men and women, black and white – would have the same right as individuals to desire, long for, and wish for whatever they pleased” (</w:t>
      </w:r>
      <w:r w:rsidRPr="00767FF1">
        <w:rPr>
          <w:i/>
          <w:color w:val="000000" w:themeColor="text1"/>
        </w:rPr>
        <w:t xml:space="preserve">Desire </w:t>
      </w:r>
      <w:r w:rsidRPr="00767FF1">
        <w:rPr>
          <w:color w:val="000000" w:themeColor="text1"/>
        </w:rPr>
        <w:t xml:space="preserve">6). David Potter is more direct and specific in his classification of advertising as a force capable of shaping consumer behaviors: “We are dealing […] with one of the very limited groups of institutions which can properly be called ‘instruments of social control.’ These institutions guide the life of the individual by </w:t>
      </w:r>
      <w:r w:rsidRPr="00767FF1">
        <w:rPr>
          <w:color w:val="000000" w:themeColor="text1"/>
        </w:rPr>
        <w:lastRenderedPageBreak/>
        <w:t xml:space="preserve">conceiving of him in a distinctive way and encouraging him to conform as far as possible to the subject” (37). Where Potter uses the phrase “instruments of control,” I would substitute “Foucauldian discourse.” </w:t>
      </w:r>
    </w:p>
    <w:p w:rsidR="00A4253A" w:rsidRPr="00767FF1" w:rsidRDefault="00A4253A" w:rsidP="00A4253A">
      <w:pPr>
        <w:spacing w:line="480" w:lineRule="auto"/>
        <w:ind w:firstLine="720"/>
        <w:rPr>
          <w:color w:val="000000" w:themeColor="text1"/>
        </w:rPr>
      </w:pPr>
      <w:r w:rsidRPr="00767FF1">
        <w:rPr>
          <w:color w:val="000000" w:themeColor="text1"/>
        </w:rPr>
        <w:t>However phrased, the end result is the same: consumer behavior is controlled by the advertising message, and that control manifests itself in the realization of the ultimate goal of advertisers, namely driving sales of a given commodity. This ultimate goal aligns with Foucault’s theories on discipline and the docile body. In regard to the docile body, Foucault writes, “All the activity of the disciplined individual must be punctuated and sustained by injunctions whose efficacy rests on brevity and clarity; the order does not need to be explained or formulated; it must trigger off the required behavior and that is enough” (</w:t>
      </w:r>
      <w:r w:rsidRPr="00767FF1">
        <w:rPr>
          <w:i/>
          <w:color w:val="000000" w:themeColor="text1"/>
        </w:rPr>
        <w:t xml:space="preserve">Discipline and Punish </w:t>
      </w:r>
      <w:r w:rsidRPr="00767FF1">
        <w:rPr>
          <w:color w:val="000000" w:themeColor="text1"/>
        </w:rPr>
        <w:t xml:space="preserve">166). Once an individual body has been disciplined to react in a predictable way, the command that is issued via the discourse—in the case of advertising, the call-to-action that urges the consumer to go out and buy the product—is understood and performed without need for explanation. The individual reacts in a robotic manner, according to Foucault, and does what is requested, even when the discourse is not immediately present. As Leis, et al. posit, “In the consumer society, marketing and advertising assumed the role once played by cultural traditions and became the privileged forum for the transmission of such social cues” (56). Advertising discourse, then, is a control mechanism that dictates to consumers what they </w:t>
      </w:r>
      <w:r w:rsidRPr="00767FF1">
        <w:rPr>
          <w:i/>
          <w:color w:val="000000" w:themeColor="text1"/>
        </w:rPr>
        <w:t xml:space="preserve">should </w:t>
      </w:r>
      <w:r w:rsidRPr="00767FF1">
        <w:rPr>
          <w:color w:val="000000" w:themeColor="text1"/>
        </w:rPr>
        <w:t xml:space="preserve">desire and, as a result, determines for them what they </w:t>
      </w:r>
      <w:r w:rsidRPr="00767FF1">
        <w:rPr>
          <w:i/>
          <w:color w:val="000000" w:themeColor="text1"/>
        </w:rPr>
        <w:t xml:space="preserve">do </w:t>
      </w:r>
      <w:r w:rsidRPr="00767FF1">
        <w:rPr>
          <w:color w:val="000000" w:themeColor="text1"/>
        </w:rPr>
        <w:t>desire.</w:t>
      </w:r>
    </w:p>
    <w:p w:rsidR="00A4253A" w:rsidRPr="00767FF1" w:rsidRDefault="00A4253A" w:rsidP="00A4253A">
      <w:pPr>
        <w:rPr>
          <w:color w:val="000000" w:themeColor="text1"/>
        </w:rPr>
      </w:pPr>
    </w:p>
    <w:p w:rsidR="00A4253A" w:rsidRPr="00767FF1" w:rsidRDefault="00A4253A" w:rsidP="00A4253A">
      <w:pPr>
        <w:rPr>
          <w:i/>
          <w:color w:val="000000" w:themeColor="text1"/>
        </w:rPr>
      </w:pPr>
      <w:r w:rsidRPr="00767FF1">
        <w:rPr>
          <w:i/>
          <w:color w:val="000000" w:themeColor="text1"/>
        </w:rPr>
        <w:t>The Creation of Social Truths</w:t>
      </w:r>
    </w:p>
    <w:p w:rsidR="00A4253A" w:rsidRPr="00767FF1" w:rsidRDefault="00A4253A" w:rsidP="00A4253A">
      <w:pPr>
        <w:rPr>
          <w:i/>
          <w:color w:val="000000" w:themeColor="text1"/>
        </w:rPr>
      </w:pPr>
    </w:p>
    <w:p w:rsidR="00A4253A" w:rsidRPr="00767FF1" w:rsidRDefault="00A4253A" w:rsidP="00A4253A">
      <w:pPr>
        <w:spacing w:line="480" w:lineRule="auto"/>
        <w:ind w:firstLine="720"/>
        <w:rPr>
          <w:color w:val="000000" w:themeColor="text1"/>
        </w:rPr>
      </w:pPr>
      <w:r w:rsidRPr="00767FF1">
        <w:rPr>
          <w:color w:val="000000" w:themeColor="text1"/>
        </w:rPr>
        <w:t xml:space="preserve">One of the more profound examples of advertising’s power—a manifestation of its “social control”—in American history may be found in that of P. T. Barnum’s marketing of a </w:t>
      </w:r>
      <w:r w:rsidRPr="00767FF1">
        <w:rPr>
          <w:color w:val="000000" w:themeColor="text1"/>
        </w:rPr>
        <w:lastRenderedPageBreak/>
        <w:t>then-unknown singer named Jenny Lind</w:t>
      </w:r>
      <w:r>
        <w:rPr>
          <w:color w:val="000000" w:themeColor="text1"/>
        </w:rPr>
        <w:t>.</w:t>
      </w:r>
      <w:r w:rsidRPr="00767FF1">
        <w:rPr>
          <w:rStyle w:val="FootnoteReference"/>
          <w:color w:val="000000" w:themeColor="text1"/>
        </w:rPr>
        <w:footnoteReference w:id="2"/>
      </w:r>
      <w:r w:rsidRPr="00767FF1">
        <w:rPr>
          <w:color w:val="000000" w:themeColor="text1"/>
        </w:rPr>
        <w:t xml:space="preserve"> In 1850, Barnum publicized Lind’s first American appearance through a concerted advertising campaign featuring a veritable blanket of marketing collateral throughout New York City. As a result of his efforts, a throng estimated to be as large as 40,000 individuals was on-hand when Lind’s ship docked in New York Harbor (Applegate 51). In tandem with Lind’s sudden rise in popularity, a new kind of symbiotic relationship developed between advertisers and merchants, that of branding commodities in order to capitalize on a particular celebrity’s status. Soon after Lind’s arrival in New York, store shelves were stocked with Jenny Lind-branded cigars, sewing stands, clothes, perfume, and other commodities (Applegate 52). In the minds of consumers, the appeal of using products associated with someone famous was grounded in much the same philosophy as the theory of class emulation frequently referred to today as the “one-step-up rule,” which suggests that consumers respond best to advertisements featuring a commodity being used by members of the social class one rung higher on the social ladder than they are themselves. This class-consciousness and desire for class mobility is a component of human nature that advertisers have always leveraged to their own benefit.</w:t>
      </w:r>
    </w:p>
    <w:p w:rsidR="00A4253A" w:rsidRPr="00767FF1" w:rsidRDefault="00A4253A" w:rsidP="00A4253A">
      <w:pPr>
        <w:spacing w:line="480" w:lineRule="auto"/>
        <w:ind w:firstLine="720"/>
        <w:rPr>
          <w:color w:val="000000" w:themeColor="text1"/>
        </w:rPr>
      </w:pPr>
      <w:r w:rsidRPr="00767FF1">
        <w:rPr>
          <w:color w:val="000000" w:themeColor="text1"/>
        </w:rPr>
        <w:t xml:space="preserve">But advertising’s utility at the time wasn’t limited to the promotion of celebrities or celebrity-themed products. By the end of the nineteenth century, advertising had morphed from the broadsides favored by Barnum to color inserts in magazines touting the benefits of more pedestrian and everyday products. Inserts proclaimed the benefits of everything from Ivory soap to Pabst beer in national magazines. Sears, Roebuck, &amp; Co. tapped in to the powers of direct </w:t>
      </w:r>
      <w:r w:rsidRPr="00767FF1">
        <w:rPr>
          <w:color w:val="000000" w:themeColor="text1"/>
        </w:rPr>
        <w:lastRenderedPageBreak/>
        <w:t>mail in 1892, when the company sent out eight-thousand postcards inviting customers to shop by mail; that campaign resulted in over two-thousand direct orders from the catalog. Clearly, then, advertising in its earliest days awakened a part of the human psyche that appears to have previously been dormant in consumers. It was, at least in part, tapping in to the psychological component inherent in humans discussed by Fennis and Stroebe. By accessing and manipulating that unconscious response in humans, advertisers were sentencing consumers to a lifetime of imprisonment within the Panopticon that is the capitalist system under which they lived. The discourse that helped to build the consumer culture also helped to sustain its existence.</w:t>
      </w:r>
    </w:p>
    <w:p w:rsidR="00A4253A" w:rsidRPr="00767FF1" w:rsidRDefault="00A4253A" w:rsidP="00A4253A">
      <w:pPr>
        <w:spacing w:line="480" w:lineRule="auto"/>
        <w:rPr>
          <w:color w:val="000000" w:themeColor="text1"/>
        </w:rPr>
      </w:pPr>
    </w:p>
    <w:p w:rsidR="00A4253A" w:rsidRPr="00767FF1" w:rsidRDefault="00A4253A" w:rsidP="00A4253A">
      <w:pPr>
        <w:spacing w:line="480" w:lineRule="auto"/>
        <w:rPr>
          <w:i/>
          <w:color w:val="000000" w:themeColor="text1"/>
        </w:rPr>
      </w:pPr>
      <w:r w:rsidRPr="00767FF1">
        <w:rPr>
          <w:i/>
          <w:color w:val="000000" w:themeColor="text1"/>
        </w:rPr>
        <w:t>Conspicuous Consumption</w:t>
      </w:r>
    </w:p>
    <w:p w:rsidR="00A4253A" w:rsidRPr="00767FF1" w:rsidRDefault="00A4253A" w:rsidP="00A4253A">
      <w:pPr>
        <w:spacing w:line="480" w:lineRule="auto"/>
        <w:ind w:firstLine="720"/>
        <w:rPr>
          <w:color w:val="000000" w:themeColor="text1"/>
        </w:rPr>
      </w:pPr>
      <w:r w:rsidRPr="00767FF1">
        <w:rPr>
          <w:color w:val="000000" w:themeColor="text1"/>
        </w:rPr>
        <w:t xml:space="preserve">Thorstein Veblen was one of the earliest critics of this national consumer culture and was the first to use the term conspicuous consumption in his work </w:t>
      </w:r>
      <w:r w:rsidRPr="00767FF1">
        <w:rPr>
          <w:i/>
          <w:color w:val="000000" w:themeColor="text1"/>
        </w:rPr>
        <w:t xml:space="preserve">Theory of the Leisure Class </w:t>
      </w:r>
      <w:r w:rsidRPr="00767FF1">
        <w:rPr>
          <w:color w:val="000000" w:themeColor="text1"/>
        </w:rPr>
        <w:t xml:space="preserve">(1899). Fennis and Stroebe point out, however, that conspicuous consumption, in Veblen’s usage, applied to more than tangible success. It was, they suggest, a term that applied to those who wanted to appear more successful than they were: </w:t>
      </w:r>
    </w:p>
    <w:p w:rsidR="00A4253A" w:rsidRPr="00767FF1" w:rsidRDefault="00A4253A" w:rsidP="00A4253A">
      <w:pPr>
        <w:ind w:left="1440"/>
        <w:rPr>
          <w:color w:val="000000" w:themeColor="text1"/>
        </w:rPr>
      </w:pPr>
      <w:r w:rsidRPr="00767FF1">
        <w:rPr>
          <w:color w:val="000000" w:themeColor="text1"/>
        </w:rPr>
        <w:t>[Thorstein Veblen] coined the term ‘conspicuous consumption,’ suggesting that some people (the leisure class) acquire expensive items not alone for their use but to display their wealth and to signal their economic status within society. […] They use conspicuous consumption to appear higher in the societal to appear higher in the societal hierarchy than they actually are (Fennis and Stroebe170).</w:t>
      </w:r>
    </w:p>
    <w:p w:rsidR="00A4253A" w:rsidRPr="00767FF1" w:rsidRDefault="00A4253A" w:rsidP="00A4253A">
      <w:pPr>
        <w:ind w:left="1440"/>
        <w:rPr>
          <w:color w:val="000000" w:themeColor="text1"/>
        </w:rPr>
      </w:pPr>
    </w:p>
    <w:p w:rsidR="00A4253A" w:rsidRPr="00767FF1" w:rsidRDefault="00A4253A" w:rsidP="00A4253A">
      <w:pPr>
        <w:spacing w:line="480" w:lineRule="auto"/>
        <w:rPr>
          <w:color w:val="000000" w:themeColor="text1"/>
        </w:rPr>
      </w:pPr>
      <w:r w:rsidRPr="00767FF1">
        <w:rPr>
          <w:color w:val="000000" w:themeColor="text1"/>
        </w:rPr>
        <w:t>This points to one of the primary reasons for the longevity of capitalism’s panoptic power. Because of the desire to appear successful—or, in another way of thinking about it, because of the shift in valuing of appearances over everything else—consumers are willingly exploited by the system. Indeed, they are active participants in their own exploitation. They believe the discourse and they follow its instructions. Veblen himself wrote of this phenomenon:</w:t>
      </w:r>
    </w:p>
    <w:p w:rsidR="00A4253A" w:rsidRPr="00767FF1" w:rsidRDefault="00A4253A" w:rsidP="00A4253A">
      <w:pPr>
        <w:ind w:left="1440"/>
        <w:rPr>
          <w:color w:val="000000" w:themeColor="text1"/>
        </w:rPr>
      </w:pPr>
      <w:r w:rsidRPr="00767FF1">
        <w:rPr>
          <w:color w:val="000000" w:themeColor="text1"/>
        </w:rPr>
        <w:lastRenderedPageBreak/>
        <w:t>The motive that lies at the root of ownership is emulation; and the same motive of emulation continues active in the further development of the institution to which it has given rise and in the development of all those features of the social structure which this institution of ownership touches. The possession of wealth confers honour; it is an invidious distinction. Nothing equally cogent can be said for the consumption of goods, nor for any other conceivable incentive to acquisition, and especially not for any incentive to accumulation of wealth (19-20).</w:t>
      </w:r>
    </w:p>
    <w:p w:rsidR="00A4253A" w:rsidRPr="00767FF1" w:rsidRDefault="00A4253A" w:rsidP="00A4253A">
      <w:pPr>
        <w:rPr>
          <w:color w:val="000000" w:themeColor="text1"/>
        </w:rPr>
      </w:pPr>
    </w:p>
    <w:p w:rsidR="00A4253A" w:rsidRPr="00767FF1" w:rsidRDefault="00A4253A" w:rsidP="00A4253A">
      <w:pPr>
        <w:spacing w:line="480" w:lineRule="auto"/>
        <w:rPr>
          <w:color w:val="000000" w:themeColor="text1"/>
        </w:rPr>
      </w:pPr>
      <w:r w:rsidRPr="00767FF1">
        <w:rPr>
          <w:color w:val="000000" w:themeColor="text1"/>
        </w:rPr>
        <w:t>The essential message contained in this passage can be distilled down to the fact that consumers seek to emulate those that they admire. They see success as manifested in the acquisition of material goods and, in order to demonstrate that they are as successful as those they see around them, they, too, conspicuously consume. This is Marx’s commodity fetishization in practice.</w:t>
      </w:r>
    </w:p>
    <w:p w:rsidR="00A4253A" w:rsidRPr="00767FF1" w:rsidRDefault="00A4253A" w:rsidP="00A4253A">
      <w:pPr>
        <w:spacing w:line="480" w:lineRule="auto"/>
        <w:ind w:firstLine="720"/>
        <w:rPr>
          <w:color w:val="000000" w:themeColor="text1"/>
        </w:rPr>
      </w:pPr>
      <w:r w:rsidRPr="00767FF1">
        <w:rPr>
          <w:color w:val="000000" w:themeColor="text1"/>
        </w:rPr>
        <w:t xml:space="preserve">On the subject of Karl Marx, the prevalence of authors’ concerns with class-consciousness may be linked to the publication of Marx’s </w:t>
      </w:r>
      <w:r w:rsidRPr="00767FF1">
        <w:rPr>
          <w:i/>
          <w:color w:val="000000" w:themeColor="text1"/>
        </w:rPr>
        <w:t>Capital</w:t>
      </w:r>
      <w:r w:rsidRPr="00767FF1">
        <w:rPr>
          <w:color w:val="000000" w:themeColor="text1"/>
        </w:rPr>
        <w:t>. The work</w:t>
      </w:r>
      <w:r w:rsidRPr="00767FF1">
        <w:rPr>
          <w:i/>
          <w:color w:val="000000" w:themeColor="text1"/>
        </w:rPr>
        <w:t xml:space="preserve"> </w:t>
      </w:r>
      <w:r w:rsidRPr="00767FF1">
        <w:rPr>
          <w:color w:val="000000" w:themeColor="text1"/>
        </w:rPr>
        <w:t xml:space="preserve">was a direct response to what Marx saw as the exploitive nature of the bourgeoisie-proletariat relationship, and all of the inherent inequalities contained within that pairing. The work was also a challenge to those whom Marx saw as exploited – specifically the proletariat working class – and a call to action, urging those laborers to rise up and overthrow the bourgeoisie capitalists. Marx writes of the economic system, </w:t>
      </w:r>
    </w:p>
    <w:p w:rsidR="00A4253A" w:rsidRPr="00767FF1" w:rsidRDefault="00A4253A" w:rsidP="00A4253A">
      <w:pPr>
        <w:ind w:left="1440"/>
        <w:rPr>
          <w:color w:val="000000" w:themeColor="text1"/>
        </w:rPr>
      </w:pPr>
      <w:r w:rsidRPr="00767FF1">
        <w:rPr>
          <w:color w:val="000000" w:themeColor="text1"/>
        </w:rPr>
        <w:t>[W]ithin the capitalist system all methods for raising the social productivity of labour are put into effect at the cost of the individual worker; that all means for the development of production undergo a dialectical inversion so that they become means of domination and exploitation of the producers (</w:t>
      </w:r>
      <w:r w:rsidRPr="00767FF1">
        <w:rPr>
          <w:i/>
          <w:color w:val="000000" w:themeColor="text1"/>
        </w:rPr>
        <w:t xml:space="preserve">Capital </w:t>
      </w:r>
      <w:r w:rsidRPr="00767FF1">
        <w:rPr>
          <w:color w:val="000000" w:themeColor="text1"/>
        </w:rPr>
        <w:t xml:space="preserve">799). </w:t>
      </w:r>
    </w:p>
    <w:p w:rsidR="00A4253A" w:rsidRPr="00767FF1" w:rsidRDefault="00A4253A" w:rsidP="00A4253A">
      <w:pPr>
        <w:ind w:left="1440"/>
        <w:rPr>
          <w:color w:val="000000" w:themeColor="text1"/>
        </w:rPr>
      </w:pPr>
    </w:p>
    <w:p w:rsidR="00A4253A" w:rsidRPr="00767FF1" w:rsidRDefault="00A4253A" w:rsidP="00A4253A">
      <w:pPr>
        <w:spacing w:line="480" w:lineRule="auto"/>
        <w:rPr>
          <w:color w:val="000000" w:themeColor="text1"/>
        </w:rPr>
      </w:pPr>
      <w:r w:rsidRPr="00767FF1">
        <w:rPr>
          <w:color w:val="000000" w:themeColor="text1"/>
        </w:rPr>
        <w:t xml:space="preserve">This idea of capitalism providing members of the upper class (specifically those who controlled the means of production) with a dominating power over the laboring class was one that found fertile ground in the minds of many American writers of the late nineteenth and early twentieth century, and many scholars have focused on that idea as the foundation for their interpretations of those writers. The desire to emulate that is encapsulated within Marx’s theories on commodity fetishization was—and continues to be—the </w:t>
      </w:r>
      <w:r w:rsidRPr="00767FF1">
        <w:rPr>
          <w:i/>
          <w:color w:val="000000" w:themeColor="text1"/>
        </w:rPr>
        <w:t>raison d’être</w:t>
      </w:r>
      <w:r w:rsidRPr="00767FF1">
        <w:rPr>
          <w:color w:val="000000" w:themeColor="text1"/>
        </w:rPr>
        <w:t xml:space="preserve"> for advertisements since the beginning </w:t>
      </w:r>
      <w:r w:rsidRPr="00767FF1">
        <w:rPr>
          <w:color w:val="000000" w:themeColor="text1"/>
        </w:rPr>
        <w:lastRenderedPageBreak/>
        <w:t>of the twentieth century. The consumptive behaviors fostered by commodity fetishization, as the novels I will be discussing in the following pages suggest, was a concern that wove its way, to greater and lesser extents, through much of the American literature of the era.</w:t>
      </w:r>
    </w:p>
    <w:p w:rsidR="00A4253A" w:rsidRPr="00767FF1" w:rsidRDefault="00A4253A" w:rsidP="00A4253A">
      <w:pPr>
        <w:spacing w:line="480" w:lineRule="auto"/>
        <w:rPr>
          <w:color w:val="000000" w:themeColor="text1"/>
        </w:rPr>
      </w:pPr>
      <w:r w:rsidRPr="00767FF1">
        <w:rPr>
          <w:color w:val="000000" w:themeColor="text1"/>
        </w:rPr>
        <w:tab/>
        <w:t xml:space="preserve">Despite the fact that consumers may be read as victims of advertising’s less-than-factual presentations of commodities or other exploitive practices, it is important to remember that consumers are complicit in this exploitation. The belief in a particular commodity’s ability to transform our lives requires a suspension of disbelief on the part of consumers, and that suspension requires an active participation. And at the point of transaction when the consumer exchanges money for the commodity, there is a willingness to believe the impossible. Boorstin suggests as much when he writes, “We refuse to believe that advertising men are at most our collaborators, helping us make illusions for ourselves” (205). Consumers want to believe that what they see in advertisements is true, that the promises advertisements make are attainable. </w:t>
      </w:r>
    </w:p>
    <w:p w:rsidR="00A4253A" w:rsidRPr="00767FF1" w:rsidRDefault="00A4253A" w:rsidP="00A4253A">
      <w:pPr>
        <w:spacing w:line="480" w:lineRule="auto"/>
        <w:ind w:firstLine="720"/>
        <w:rPr>
          <w:color w:val="000000" w:themeColor="text1"/>
        </w:rPr>
      </w:pPr>
      <w:r w:rsidRPr="00767FF1">
        <w:rPr>
          <w:color w:val="000000" w:themeColor="text1"/>
        </w:rPr>
        <w:t xml:space="preserve">And that desire is so strong that we are willing to suspend rational thinking in order to emulate what we see in others, or at least what we think we see in others. Because, just as advertisements themselves project an all-too-perfect image of what our lives might be like if we only acquire a particular commodity, so, too, is our vision of others that we seek to emulate. Perception of others and the desire to emulate them is fraught with the potential for disillusionment, just as is the practice of acquisition with the goal of being emulated. This quest for an exact mimetic emulation is inevitably doomed to failure, as Daniel Boorstin argues: “Our every effort to satisfy our extravagant expectations simply makes them more extravagant and makes our illusions more attractive” (5).  </w:t>
      </w:r>
    </w:p>
    <w:p w:rsidR="00A4253A" w:rsidRPr="00767FF1" w:rsidRDefault="00A4253A" w:rsidP="00A4253A">
      <w:pPr>
        <w:spacing w:line="480" w:lineRule="auto"/>
        <w:ind w:firstLine="720"/>
        <w:rPr>
          <w:color w:val="000000" w:themeColor="text1"/>
        </w:rPr>
      </w:pPr>
      <w:r w:rsidRPr="00767FF1">
        <w:rPr>
          <w:color w:val="000000" w:themeColor="text1"/>
        </w:rPr>
        <w:t xml:space="preserve">By performing their didactic function in educating consumers on what they “really” wanted in order to make their lives the way it “really” should be, advertisers and their creative </w:t>
      </w:r>
      <w:r w:rsidRPr="00767FF1">
        <w:rPr>
          <w:color w:val="000000" w:themeColor="text1"/>
        </w:rPr>
        <w:lastRenderedPageBreak/>
        <w:t>output helped to shape the material culture that enveloped the United States in the late nineteenth century, a culture that billowed and strengthened in the twentieth century. Americans were told by advertisements that they should buy particular commodities in order to better themselves, and the resulting snowball effect fostered intense growth of commercial capitalism in the United States. As Juliann Sivulka writes, “This change [in American culture around the turn of the twentieth century] amounted to nothing less than a major cultural transition that entailed new kinds of human needs which affected customs, ideas, attitudes, social organizations, and material resources—in short, the elements of culture” (</w:t>
      </w:r>
      <w:r w:rsidRPr="00767FF1">
        <w:rPr>
          <w:i/>
          <w:color w:val="000000" w:themeColor="text1"/>
        </w:rPr>
        <w:t xml:space="preserve">Stronger Than Dirt </w:t>
      </w:r>
      <w:r w:rsidRPr="00767FF1">
        <w:rPr>
          <w:color w:val="000000" w:themeColor="text1"/>
        </w:rPr>
        <w:t xml:space="preserve">17). The messages of the discourse—those messages that told Americans that the key to happiness and success was conspicuous consumption—became so ingrained in the culture that Americans grew to act on that discourse without explicitly being told to do so. The cultural transition that Sivulka references was so powerful that consumption became part of the fabric of American culture; advertising’s discourse successfully disciplined the collective body of American consumers to the point that they consumed automatically and instinctively. </w:t>
      </w:r>
    </w:p>
    <w:p w:rsidR="00A4253A" w:rsidRPr="00767FF1" w:rsidRDefault="00A4253A" w:rsidP="00A4253A">
      <w:pPr>
        <w:spacing w:line="480" w:lineRule="auto"/>
        <w:ind w:firstLine="720"/>
        <w:rPr>
          <w:color w:val="000000" w:themeColor="text1"/>
          <w:highlight w:val="green"/>
        </w:rPr>
      </w:pPr>
      <w:r w:rsidRPr="00767FF1">
        <w:rPr>
          <w:color w:val="000000" w:themeColor="text1"/>
        </w:rPr>
        <w:t>The historical period under examination in the following pages is one that witnessed profound changes in American business practices and, as a result, in consumer attitudes and behaviors. At the beginning of the twentieth century, transcontinental transportation became a reality, which opened up vast new consumer markets. Advertising was becoming a powerful discursive force, serving to both educate and influence consumers. As Stuart Ewen writes about this period in American history, “Much of late nineteenth- and twentieth-century social thought is premised on the coming of what historian Warren Susman termed ‘a newly emerging culture of abundance’” (</w:t>
      </w:r>
      <w:r w:rsidRPr="00767FF1">
        <w:rPr>
          <w:i/>
          <w:color w:val="000000" w:themeColor="text1"/>
        </w:rPr>
        <w:t>Images</w:t>
      </w:r>
      <w:r w:rsidRPr="00767FF1">
        <w:rPr>
          <w:color w:val="000000" w:themeColor="text1"/>
        </w:rPr>
        <w:t xml:space="preserve"> 238). That “newly emerging culture of abundance” was a direct result of </w:t>
      </w:r>
      <w:r w:rsidRPr="00767FF1">
        <w:rPr>
          <w:color w:val="000000" w:themeColor="text1"/>
        </w:rPr>
        <w:lastRenderedPageBreak/>
        <w:t xml:space="preserve">the economic prosperity that resulted from advances in production, shipping, and marketing that were taking hold in American culture at the time. </w:t>
      </w:r>
    </w:p>
    <w:p w:rsidR="00A4253A" w:rsidRPr="00767FF1" w:rsidRDefault="00A4253A" w:rsidP="00A4253A">
      <w:pPr>
        <w:spacing w:line="480" w:lineRule="auto"/>
        <w:ind w:firstLine="720"/>
        <w:rPr>
          <w:color w:val="000000" w:themeColor="text1"/>
        </w:rPr>
      </w:pPr>
    </w:p>
    <w:p w:rsidR="00A4253A" w:rsidRPr="00767FF1" w:rsidRDefault="00A4253A" w:rsidP="00A4253A">
      <w:pPr>
        <w:spacing w:line="480" w:lineRule="auto"/>
        <w:rPr>
          <w:i/>
          <w:color w:val="000000" w:themeColor="text1"/>
        </w:rPr>
      </w:pPr>
      <w:r w:rsidRPr="00767FF1">
        <w:rPr>
          <w:i/>
          <w:color w:val="000000" w:themeColor="text1"/>
        </w:rPr>
        <w:t>The Revolution Will Not Be Televised</w:t>
      </w:r>
    </w:p>
    <w:p w:rsidR="00A4253A" w:rsidRPr="00767FF1" w:rsidRDefault="00A4253A" w:rsidP="00A4253A">
      <w:pPr>
        <w:spacing w:line="480" w:lineRule="auto"/>
        <w:ind w:firstLine="720"/>
        <w:rPr>
          <w:color w:val="000000" w:themeColor="text1"/>
        </w:rPr>
      </w:pPr>
      <w:r w:rsidRPr="00767FF1">
        <w:rPr>
          <w:color w:val="000000" w:themeColor="text1"/>
        </w:rPr>
        <w:t xml:space="preserve">From the end of the nineteenth century through the end of World War II, the United States moved from an agrarian to a commercial culture, survived multiple economic booms and depressions, and endured two world wars. All of these events wrought immense changes on American society, and many of the country’s writers used this changing tapestry of socio-economic events as the backdrop for their works, focusing their interrogations on the contemporary economic climate in order to investigate the ways in which that climate affected those living through the times. Regarding authors’ reactions to such changes in society over the course of history, Daniel Aaron writes, “Usually in each literary period, economic or social events or ‘causes’ break through the artist’s isolation […]. For short periods, the engaged writer takes a stand on public issues” (4). The manifestation of that “stand on public issues,” in the case of American authors, takes the form of oft-biting social commentaries that reflect the issues of the time. Many of the authors of the early twentieth century were aware of the trap that capitalism created for consumers and of the system’s panoptic powers. They understood that the American financial system wielded the power to permanently ensnare consumers in an inescapable prison. However, they lacked the theoretical language to discuss it through that specific language. It would take the work of Michel Foucault to make that association possible. </w:t>
      </w:r>
    </w:p>
    <w:p w:rsidR="00A4253A" w:rsidRPr="00767FF1" w:rsidRDefault="00A4253A" w:rsidP="00A4253A">
      <w:pPr>
        <w:spacing w:line="480" w:lineRule="auto"/>
        <w:ind w:firstLine="720"/>
        <w:rPr>
          <w:color w:val="000000" w:themeColor="text1"/>
        </w:rPr>
      </w:pPr>
      <w:r w:rsidRPr="00767FF1">
        <w:rPr>
          <w:color w:val="000000" w:themeColor="text1"/>
        </w:rPr>
        <w:t xml:space="preserve">The works that I have chosen to serve as representative of their particular historical time include both canonical and non-canonical novels (both admittedly troubling terms). They also represent a mix of gender and racial categorizations, including authors that are male and female, </w:t>
      </w:r>
      <w:r w:rsidRPr="00767FF1">
        <w:rPr>
          <w:color w:val="000000" w:themeColor="text1"/>
        </w:rPr>
        <w:lastRenderedPageBreak/>
        <w:t>white and African-American, Christian and Jewish. The early twentieth century in the United States was a time of explosive growth, growth fueled by immigration, and I have attempted to capture something of that diverse spirit in my selection of primary texts. Of these works, the vast majority have themselves been the subject of multiple iterations of Marxist interpretation. However, one of the defining characteristics of Marx’s core philosophy is that the cycle of exploitation perpetuated by capitalists at the expense of the proletariat will inevitably result in a revolution resulting in the toppling of the capitalist elite and the destruction of class boundaries. This is one of the primary points in which this interpretation of these works differs sharply from traditional Marxist explications. There is no suggestion that these authors are calling for a proletariat revolt; in fact, such a revolt is a pointless endeavor. Because capitalism is the all-encompassing Panopticon, there is literally no escape from it. No revolution will overthrow the all-seeing eye that has for so long disciplined the body of those living under capitalism’s purview. No amount of force will effect a change in the system that exploits both human beings and their instinctual needs and desires. The following work, unlike traditional Marxist criticism, is predicated on the fact that the system is firmly installed and the only way to truly escape it is through death. That is the reality of an always-already condition. There is no consent to begin on the part of those living within the system, and there is no end to the system’s existence. It was here before our birth, and it will continue long after our death.</w:t>
      </w:r>
    </w:p>
    <w:p w:rsidR="008F11FD" w:rsidRPr="00A4253A" w:rsidRDefault="008F11FD">
      <w:pPr>
        <w:rPr>
          <w:i/>
          <w:color w:val="000000" w:themeColor="text1"/>
        </w:rPr>
      </w:pPr>
    </w:p>
    <w:sectPr w:rsidR="008F11FD" w:rsidRPr="00A4253A" w:rsidSect="00A32BFE">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33791" w:rsidRDefault="00533791" w:rsidP="00A4253A">
      <w:r>
        <w:separator/>
      </w:r>
    </w:p>
  </w:endnote>
  <w:endnote w:type="continuationSeparator" w:id="0">
    <w:p w:rsidR="00533791" w:rsidRDefault="00533791" w:rsidP="00A425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32BFE" w:rsidRDefault="00A32B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32BFE" w:rsidRDefault="00A32BF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32BFE" w:rsidRDefault="00A32B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33791" w:rsidRDefault="00533791" w:rsidP="00A4253A">
      <w:r>
        <w:separator/>
      </w:r>
    </w:p>
  </w:footnote>
  <w:footnote w:type="continuationSeparator" w:id="0">
    <w:p w:rsidR="00533791" w:rsidRDefault="00533791" w:rsidP="00A4253A">
      <w:r>
        <w:continuationSeparator/>
      </w:r>
    </w:p>
  </w:footnote>
  <w:footnote w:id="1">
    <w:p w:rsidR="00A4253A" w:rsidRPr="007A77A7" w:rsidRDefault="00A4253A" w:rsidP="00A4253A">
      <w:pPr>
        <w:pStyle w:val="FootnoteText"/>
        <w:rPr>
          <w:rFonts w:ascii="Times New Roman" w:hAnsi="Times New Roman" w:cs="Times New Roman"/>
        </w:rPr>
      </w:pPr>
      <w:r w:rsidRPr="007A77A7">
        <w:rPr>
          <w:rStyle w:val="FootnoteReference"/>
          <w:rFonts w:ascii="Times New Roman" w:hAnsi="Times New Roman" w:cs="Times New Roman"/>
        </w:rPr>
        <w:footnoteRef/>
      </w:r>
      <w:r w:rsidRPr="007A77A7">
        <w:rPr>
          <w:rFonts w:ascii="Times New Roman" w:hAnsi="Times New Roman" w:cs="Times New Roman"/>
        </w:rPr>
        <w:t xml:space="preserve"> </w:t>
      </w:r>
      <w:r>
        <w:rPr>
          <w:rFonts w:ascii="Times New Roman" w:hAnsi="Times New Roman" w:cs="Times New Roman"/>
        </w:rPr>
        <w:t xml:space="preserve">Russell is, by his own admission, something of a “renegade” historian. However, his focus on many of the subjects that I am discussing throughout this work make him a valuable source of information as it pertains to my arguments. </w:t>
      </w:r>
    </w:p>
  </w:footnote>
  <w:footnote w:id="2">
    <w:p w:rsidR="00A4253A" w:rsidRPr="00983E12" w:rsidRDefault="00A4253A" w:rsidP="00A4253A">
      <w:pPr>
        <w:pStyle w:val="FootnoteText"/>
      </w:pPr>
      <w:r w:rsidRPr="003B0BA3">
        <w:rPr>
          <w:rStyle w:val="FootnoteReference"/>
          <w:rFonts w:ascii="Times New Roman" w:hAnsi="Times New Roman" w:cs="Times New Roman"/>
        </w:rPr>
        <w:footnoteRef/>
      </w:r>
      <w:r w:rsidRPr="003B0BA3">
        <w:rPr>
          <w:rFonts w:ascii="Times New Roman" w:hAnsi="Times New Roman" w:cs="Times New Roman"/>
        </w:rPr>
        <w:t xml:space="preserve"> As testament to both the power of advertising in American culture and the fact that American authors were responding to this power, consider that in </w:t>
      </w:r>
      <w:r w:rsidRPr="003B0BA3">
        <w:rPr>
          <w:rFonts w:ascii="Times New Roman" w:hAnsi="Times New Roman" w:cs="Times New Roman"/>
          <w:i/>
        </w:rPr>
        <w:t>The Grapes of Wrath</w:t>
      </w:r>
      <w:r w:rsidRPr="003B0BA3">
        <w:rPr>
          <w:rFonts w:ascii="Times New Roman" w:hAnsi="Times New Roman" w:cs="Times New Roman"/>
        </w:rPr>
        <w:t>, Sarah Wilson tells Casy before she dies, “When I was a little girl I use’ ta sing. Folks roun’ about use’ ta say I sung as nice as Jenny Lind” (219).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37714366"/>
      <w:docPartObj>
        <w:docPartGallery w:val="Page Numbers (Top of Page)"/>
        <w:docPartUnique/>
      </w:docPartObj>
    </w:sdtPr>
    <w:sdtContent>
      <w:p w:rsidR="00A32BFE" w:rsidRDefault="00A32BFE" w:rsidP="00507D0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A32BFE" w:rsidRDefault="00A32BFE" w:rsidP="00A32BFE">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204090484"/>
      <w:docPartObj>
        <w:docPartGallery w:val="Page Numbers (Top of Page)"/>
        <w:docPartUnique/>
      </w:docPartObj>
    </w:sdtPr>
    <w:sdtContent>
      <w:p w:rsidR="00A32BFE" w:rsidRDefault="00A32BFE" w:rsidP="00A32BFE">
        <w:pPr>
          <w:pStyle w:val="Header"/>
          <w:framePr w:wrap="none" w:vAnchor="text" w:hAnchor="page" w:x="10856" w:y="7"/>
          <w:rPr>
            <w:rStyle w:val="PageNumber"/>
          </w:rPr>
        </w:pPr>
        <w:r w:rsidRPr="00A32BFE">
          <w:rPr>
            <w:rStyle w:val="PageNumber"/>
            <w:sz w:val="22"/>
            <w:szCs w:val="22"/>
          </w:rPr>
          <w:fldChar w:fldCharType="begin"/>
        </w:r>
        <w:r w:rsidRPr="00A32BFE">
          <w:rPr>
            <w:rStyle w:val="PageNumber"/>
            <w:sz w:val="22"/>
            <w:szCs w:val="22"/>
          </w:rPr>
          <w:instrText xml:space="preserve"> PAGE </w:instrText>
        </w:r>
        <w:r w:rsidRPr="00A32BFE">
          <w:rPr>
            <w:rStyle w:val="PageNumber"/>
            <w:sz w:val="22"/>
            <w:szCs w:val="22"/>
          </w:rPr>
          <w:fldChar w:fldCharType="separate"/>
        </w:r>
        <w:r w:rsidRPr="00A32BFE">
          <w:rPr>
            <w:rStyle w:val="PageNumber"/>
            <w:noProof/>
            <w:sz w:val="22"/>
            <w:szCs w:val="22"/>
          </w:rPr>
          <w:t>2</w:t>
        </w:r>
        <w:r w:rsidRPr="00A32BFE">
          <w:rPr>
            <w:rStyle w:val="PageNumber"/>
            <w:sz w:val="22"/>
            <w:szCs w:val="22"/>
          </w:rPr>
          <w:fldChar w:fldCharType="end"/>
        </w:r>
      </w:p>
    </w:sdtContent>
  </w:sdt>
  <w:p w:rsidR="00A32BFE" w:rsidRPr="00A32BFE" w:rsidRDefault="00A32BFE" w:rsidP="00A32BFE">
    <w:pPr>
      <w:pStyle w:val="Header"/>
      <w:ind w:right="360"/>
      <w:rPr>
        <w:i/>
        <w:iCs/>
        <w:sz w:val="22"/>
        <w:szCs w:val="22"/>
      </w:rPr>
    </w:pPr>
    <w:r>
      <w:rPr>
        <w:sz w:val="22"/>
        <w:szCs w:val="22"/>
      </w:rPr>
      <w:tab/>
    </w:r>
    <w:r>
      <w:rPr>
        <w:sz w:val="22"/>
        <w:szCs w:val="22"/>
      </w:rPr>
      <w:tab/>
    </w:r>
    <w:bookmarkStart w:id="0" w:name="_GoBack"/>
    <w:r>
      <w:rPr>
        <w:sz w:val="22"/>
        <w:szCs w:val="22"/>
      </w:rPr>
      <w:t xml:space="preserve">Spencer </w:t>
    </w:r>
    <w:bookmarkEnd w:id="0"/>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32BFE" w:rsidRPr="00A32BFE" w:rsidRDefault="00A32BFE" w:rsidP="00A32BFE">
    <w:pPr>
      <w:pStyle w:val="Header"/>
      <w:rPr>
        <w:sz w:val="22"/>
        <w:szCs w:val="22"/>
      </w:rPr>
    </w:pPr>
    <w:r w:rsidRPr="00A32BFE">
      <w:rPr>
        <w:sz w:val="22"/>
        <w:szCs w:val="22"/>
      </w:rPr>
      <w:t>Andrew Spencer</w:t>
    </w:r>
  </w:p>
  <w:p w:rsidR="00A32BFE" w:rsidRPr="00A32BFE" w:rsidRDefault="00A32BFE" w:rsidP="00A32BFE">
    <w:pPr>
      <w:pStyle w:val="Header"/>
      <w:rPr>
        <w:i/>
        <w:iCs/>
        <w:sz w:val="22"/>
        <w:szCs w:val="22"/>
      </w:rPr>
    </w:pPr>
    <w:r w:rsidRPr="00A32BFE">
      <w:rPr>
        <w:i/>
        <w:iCs/>
        <w:sz w:val="22"/>
        <w:szCs w:val="22"/>
      </w:rPr>
      <w:t>Always Already Imprisoned: The Panoptic Power of Capitalism in American Literature, 1900-1940</w:t>
    </w:r>
  </w:p>
  <w:p w:rsidR="00A32BFE" w:rsidRPr="00A32BFE" w:rsidRDefault="00A32BFE" w:rsidP="00A32BFE">
    <w:pPr>
      <w:pStyle w:val="Header"/>
      <w:rPr>
        <w:i/>
        <w:iCs/>
        <w:sz w:val="22"/>
        <w:szCs w:val="22"/>
      </w:rPr>
    </w:pPr>
  </w:p>
  <w:p w:rsidR="00A32BFE" w:rsidRDefault="00A32BF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3"/>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53A"/>
    <w:rsid w:val="00533791"/>
    <w:rsid w:val="0065463C"/>
    <w:rsid w:val="007A4998"/>
    <w:rsid w:val="008F11FD"/>
    <w:rsid w:val="00A32BFE"/>
    <w:rsid w:val="00A425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CE4CC92"/>
  <w15:chartTrackingRefBased/>
  <w15:docId w15:val="{F9C6CD2B-D6EB-204F-BE59-0D182CA5A7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25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A4253A"/>
    <w:rPr>
      <w:rFonts w:ascii="Helvetica" w:hAnsi="Helvetica"/>
      <w:sz w:val="18"/>
      <w:szCs w:val="18"/>
    </w:rPr>
  </w:style>
  <w:style w:type="paragraph" w:styleId="FootnoteText">
    <w:name w:val="footnote text"/>
    <w:basedOn w:val="Normal"/>
    <w:link w:val="FootnoteTextChar"/>
    <w:uiPriority w:val="99"/>
    <w:unhideWhenUsed/>
    <w:rsid w:val="00A4253A"/>
    <w:rPr>
      <w:rFonts w:asciiTheme="minorHAnsi" w:eastAsiaTheme="minorEastAsia" w:hAnsiTheme="minorHAnsi" w:cstheme="minorBidi"/>
    </w:rPr>
  </w:style>
  <w:style w:type="character" w:customStyle="1" w:styleId="FootnoteTextChar">
    <w:name w:val="Footnote Text Char"/>
    <w:basedOn w:val="DefaultParagraphFont"/>
    <w:link w:val="FootnoteText"/>
    <w:uiPriority w:val="99"/>
    <w:rsid w:val="00A4253A"/>
    <w:rPr>
      <w:rFonts w:asciiTheme="minorHAnsi" w:eastAsiaTheme="minorEastAsia" w:hAnsiTheme="minorHAnsi" w:cstheme="minorBidi"/>
    </w:rPr>
  </w:style>
  <w:style w:type="character" w:styleId="FootnoteReference">
    <w:name w:val="footnote reference"/>
    <w:basedOn w:val="DefaultParagraphFont"/>
    <w:uiPriority w:val="99"/>
    <w:unhideWhenUsed/>
    <w:rsid w:val="00A4253A"/>
    <w:rPr>
      <w:vertAlign w:val="superscript"/>
    </w:rPr>
  </w:style>
  <w:style w:type="paragraph" w:styleId="Header">
    <w:name w:val="header"/>
    <w:basedOn w:val="Normal"/>
    <w:link w:val="HeaderChar"/>
    <w:uiPriority w:val="99"/>
    <w:unhideWhenUsed/>
    <w:rsid w:val="00A32BFE"/>
    <w:pPr>
      <w:tabs>
        <w:tab w:val="center" w:pos="4680"/>
        <w:tab w:val="right" w:pos="9360"/>
      </w:tabs>
    </w:pPr>
  </w:style>
  <w:style w:type="character" w:customStyle="1" w:styleId="HeaderChar">
    <w:name w:val="Header Char"/>
    <w:basedOn w:val="DefaultParagraphFont"/>
    <w:link w:val="Header"/>
    <w:uiPriority w:val="99"/>
    <w:rsid w:val="00A32BFE"/>
  </w:style>
  <w:style w:type="paragraph" w:styleId="Footer">
    <w:name w:val="footer"/>
    <w:basedOn w:val="Normal"/>
    <w:link w:val="FooterChar"/>
    <w:uiPriority w:val="99"/>
    <w:unhideWhenUsed/>
    <w:rsid w:val="00A32BFE"/>
    <w:pPr>
      <w:tabs>
        <w:tab w:val="center" w:pos="4680"/>
        <w:tab w:val="right" w:pos="9360"/>
      </w:tabs>
    </w:pPr>
  </w:style>
  <w:style w:type="character" w:customStyle="1" w:styleId="FooterChar">
    <w:name w:val="Footer Char"/>
    <w:basedOn w:val="DefaultParagraphFont"/>
    <w:link w:val="Footer"/>
    <w:uiPriority w:val="99"/>
    <w:rsid w:val="00A32BFE"/>
  </w:style>
  <w:style w:type="character" w:styleId="PageNumber">
    <w:name w:val="page number"/>
    <w:basedOn w:val="DefaultParagraphFont"/>
    <w:uiPriority w:val="99"/>
    <w:semiHidden/>
    <w:unhideWhenUsed/>
    <w:rsid w:val="00A32B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39</Pages>
  <Words>11948</Words>
  <Characters>68105</Characters>
  <Application>Microsoft Office Word</Application>
  <DocSecurity>0</DocSecurity>
  <Lines>567</Lines>
  <Paragraphs>159</Paragraphs>
  <ScaleCrop>false</ScaleCrop>
  <Company/>
  <LinksUpToDate>false</LinksUpToDate>
  <CharactersWithSpaces>79894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spencerab@gmail.com</dc:creator>
  <cp:keywords/>
  <dc:description/>
  <cp:lastModifiedBy>spencerab@gmail.com</cp:lastModifiedBy>
  <cp:revision>2</cp:revision>
  <dcterms:created xsi:type="dcterms:W3CDTF">2019-09-30T20:00:00Z</dcterms:created>
  <dcterms:modified xsi:type="dcterms:W3CDTF">2020-02-24T16:08:00Z</dcterms:modified>
</cp:coreProperties>
</file>